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00" w:after="100" w:line="240"/>
        <w:ind w:right="0" w:left="0" w:firstLine="0"/>
        <w:jc w:val="right"/>
        <w:rPr>
          <w:rFonts w:ascii="Century Gothic" w:hAnsi="Century Gothic" w:cs="Century Gothic" w:eastAsia="Century Gothic"/>
          <w:color w:val="auto"/>
          <w:spacing w:val="0"/>
          <w:position w:val="0"/>
          <w:sz w:val="16"/>
          <w:shd w:fill="auto" w:val="clear"/>
        </w:rPr>
      </w:pPr>
      <w:r>
        <w:object w:dxaOrig="1769" w:dyaOrig="1739">
          <v:rect xmlns:o="urn:schemas-microsoft-com:office:office" xmlns:v="urn:schemas-microsoft-com:vml" id="rectole0000000000" style="width:88.450000pt;height:86.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Dib" DrawAspect="Content" ObjectID="0000000000" ShapeID="rectole0000000000" r:id="docRId0"/>
        </w:objec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Algemene voorwaarden Faith</w:t>
      </w:r>
      <w:r>
        <w:rPr>
          <w:rFonts w:ascii="Century Gothic" w:hAnsi="Century Gothic" w:cs="Century Gothic" w:eastAsia="Century Gothic"/>
          <w:color w:val="auto"/>
          <w:spacing w:val="0"/>
          <w:position w:val="0"/>
          <w:sz w:val="16"/>
          <w:shd w:fill="auto" w:val="clear"/>
        </w:rPr>
        <w:t xml:space="preserve">’</w:t>
      </w:r>
      <w:r>
        <w:rPr>
          <w:rFonts w:ascii="Century Gothic" w:hAnsi="Century Gothic" w:cs="Century Gothic" w:eastAsia="Century Gothic"/>
          <w:color w:val="auto"/>
          <w:spacing w:val="0"/>
          <w:position w:val="0"/>
          <w:sz w:val="16"/>
          <w:shd w:fill="auto" w:val="clear"/>
        </w:rPr>
        <w:t xml:space="preserve">s Thuiszorg</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0"/>
          <w:sz w:val="16"/>
          <w:shd w:fill="auto" w:val="clear"/>
        </w:rPr>
        <w:t xml:space="preserve">. ALGEMEEN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 </w:t>
      </w:r>
      <w:r>
        <w:rPr>
          <w:rFonts w:ascii="Century Gothic" w:hAnsi="Century Gothic" w:cs="Century Gothic" w:eastAsia="Century Gothic"/>
          <w:color w:val="auto"/>
          <w:spacing w:val="0"/>
          <w:position w:val="0"/>
          <w:sz w:val="16"/>
          <w:shd w:fill="auto" w:val="clear"/>
        </w:rPr>
        <w:t xml:space="preserve">- Definities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Cliënt: </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de natuurlijke persoon die zorg afneemt bij een zorgaanbieder. </w:t>
      </w:r>
      <w:r>
        <w:rPr>
          <w:rFonts w:ascii="Century Gothic" w:hAnsi="Century Gothic" w:cs="Century Gothic" w:eastAsia="Century Gothic"/>
          <w:color w:val="auto"/>
          <w:spacing w:val="0"/>
          <w:position w:val="0"/>
          <w:sz w:val="16"/>
          <w:shd w:fill="auto" w:val="clear"/>
        </w:rPr>
        <w:br/>
        <w:br/>
      </w:r>
      <w:r>
        <w:rPr>
          <w:rFonts w:ascii="Century Gothic" w:hAnsi="Century Gothic" w:cs="Century Gothic" w:eastAsia="Century Gothic"/>
          <w:color w:val="auto"/>
          <w:spacing w:val="0"/>
          <w:position w:val="0"/>
          <w:sz w:val="16"/>
          <w:shd w:fill="auto" w:val="clear"/>
        </w:rPr>
        <w:t xml:space="preserve">Vertegenwoordiger: </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de wettelijke vertegenwoordiger van de cliënt of, indien er geen wettelijke vertegenwoordiger is, de natuurlijke persoon die door de cliënt persoonlijk is gemachtigd in zijn plaats op te treden.</w:t>
      </w:r>
      <w:r>
        <w:rPr>
          <w:rFonts w:ascii="Century Gothic" w:hAnsi="Century Gothic" w:cs="Century Gothic" w:eastAsia="Century Gothic"/>
          <w:color w:val="auto"/>
          <w:spacing w:val="0"/>
          <w:position w:val="0"/>
          <w:sz w:val="16"/>
          <w:shd w:fill="auto" w:val="clear"/>
        </w:rPr>
        <w:br/>
        <w:br/>
      </w:r>
      <w:r>
        <w:rPr>
          <w:rFonts w:ascii="Century Gothic" w:hAnsi="Century Gothic" w:cs="Century Gothic" w:eastAsia="Century Gothic"/>
          <w:color w:val="auto"/>
          <w:spacing w:val="0"/>
          <w:position w:val="0"/>
          <w:sz w:val="16"/>
          <w:shd w:fill="auto" w:val="clear"/>
        </w:rPr>
        <w:t xml:space="preserve">Zorgaanbieder: </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rechtspersoon die zorg verleent, gefinancierd op grond van de Algemene Wet Bijzondere Ziektekosten (AWBZ), Zorgverzekeringswet (ZVW) of de Wet Maatschappelijke Ondersteuning (Wmo) al dan niet in combinatie met particulier gefinancierde zorg en/of aanvullende diensten</w:t>
      </w:r>
      <w:r>
        <w:rPr>
          <w:rFonts w:ascii="Century Gothic" w:hAnsi="Century Gothic" w:cs="Century Gothic" w:eastAsia="Century Gothic"/>
          <w:color w:val="auto"/>
          <w:spacing w:val="0"/>
          <w:position w:val="0"/>
          <w:sz w:val="16"/>
          <w:shd w:fill="auto" w:val="clear"/>
        </w:rPr>
        <w:br/>
        <w:br/>
      </w:r>
      <w:r>
        <w:rPr>
          <w:rFonts w:ascii="Century Gothic" w:hAnsi="Century Gothic" w:cs="Century Gothic" w:eastAsia="Century Gothic"/>
          <w:color w:val="auto"/>
          <w:spacing w:val="0"/>
          <w:position w:val="0"/>
          <w:sz w:val="16"/>
          <w:shd w:fill="auto" w:val="clear"/>
        </w:rPr>
        <w:t xml:space="preserve">Indicatiebesluit:</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het besluit van een indicatieorgaan waarbij is vastgelegd of en zo ja, naar welke aard, omvang en duur een zorgvrager in aanmerking komt voor een zorgaanspraak op grond van de AWBZ.</w:t>
      </w:r>
      <w:r>
        <w:rPr>
          <w:rFonts w:ascii="Century Gothic" w:hAnsi="Century Gothic" w:cs="Century Gothic" w:eastAsia="Century Gothic"/>
          <w:color w:val="auto"/>
          <w:spacing w:val="0"/>
          <w:position w:val="0"/>
          <w:sz w:val="16"/>
          <w:shd w:fill="auto" w:val="clear"/>
        </w:rPr>
        <w:br/>
        <w:br/>
      </w:r>
      <w:r>
        <w:rPr>
          <w:rFonts w:ascii="Century Gothic" w:hAnsi="Century Gothic" w:cs="Century Gothic" w:eastAsia="Century Gothic"/>
          <w:color w:val="auto"/>
          <w:spacing w:val="0"/>
          <w:position w:val="0"/>
          <w:sz w:val="16"/>
          <w:shd w:fill="auto" w:val="clear"/>
        </w:rPr>
        <w:t xml:space="preserve">Geneeskundige handelingen:</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alle verrichtingen, waaronder inbegrepen onderzoek en het geven van raad, die rechtstreeks betrekking hebben op de cliënt met als doel hem van een ziekte te genezen, hem voor het ontstaan daarvan te behoeden of zijn gezondheidstoestand te beoordelen, een en ander zoals beschreven in artikel </w:t>
      </w:r>
      <w:r>
        <w:rPr>
          <w:rFonts w:ascii="Century Gothic" w:hAnsi="Century Gothic" w:cs="Century Gothic" w:eastAsia="Century Gothic"/>
          <w:color w:val="auto"/>
          <w:spacing w:val="0"/>
          <w:position w:val="0"/>
          <w:sz w:val="16"/>
          <w:shd w:fill="auto" w:val="clear"/>
        </w:rPr>
        <w:t xml:space="preserve">7</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446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468 </w:t>
      </w:r>
      <w:r>
        <w:rPr>
          <w:rFonts w:ascii="Century Gothic" w:hAnsi="Century Gothic" w:cs="Century Gothic" w:eastAsia="Century Gothic"/>
          <w:color w:val="auto"/>
          <w:spacing w:val="0"/>
          <w:position w:val="0"/>
          <w:sz w:val="16"/>
          <w:shd w:fill="auto" w:val="clear"/>
        </w:rPr>
        <w:t xml:space="preserve">Burgerlijk Wetboek (geneeskundige behandelingsovereenkomst).</w:t>
      </w:r>
      <w:r>
        <w:rPr>
          <w:rFonts w:ascii="Century Gothic" w:hAnsi="Century Gothic" w:cs="Century Gothic" w:eastAsia="Century Gothic"/>
          <w:color w:val="auto"/>
          <w:spacing w:val="0"/>
          <w:position w:val="0"/>
          <w:sz w:val="16"/>
          <w:shd w:fill="auto" w:val="clear"/>
        </w:rPr>
        <w:br/>
        <w:br/>
      </w:r>
      <w:r>
        <w:rPr>
          <w:rFonts w:ascii="Century Gothic" w:hAnsi="Century Gothic" w:cs="Century Gothic" w:eastAsia="Century Gothic"/>
          <w:color w:val="auto"/>
          <w:spacing w:val="0"/>
          <w:position w:val="0"/>
          <w:sz w:val="16"/>
          <w:shd w:fill="auto" w:val="clear"/>
        </w:rPr>
        <w:t xml:space="preserve">Incident:</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ieder niet beoogd of onvoorzien voorval in het zorgproces met direct of op termijn merkbare gevolgen voor de cliënt.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Toepasselijkheid </w:t>
      </w:r>
    </w:p>
    <w:p>
      <w:pPr>
        <w:numPr>
          <w:ilvl w:val="0"/>
          <w:numId w:val="3"/>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Deze algemene voorwaarden zijn van toepassing op de tussen de cliënt en de zorgaanbieder gesloten overeenkomst (hierna te noemen de overeenkomst) met betrekking tot zorg zonder verblijf. </w:t>
      </w:r>
    </w:p>
    <w:p>
      <w:pPr>
        <w:numPr>
          <w:ilvl w:val="0"/>
          <w:numId w:val="3"/>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Deze algemene voorwaarden treden niet in de plaats van wettelijke regelingen.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3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Bekendmaking algemene voorwaarden </w:t>
      </w:r>
    </w:p>
    <w:p>
      <w:pPr>
        <w:numPr>
          <w:ilvl w:val="0"/>
          <w:numId w:val="5"/>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overhandigt de algemene voorwaarden aan de cliënt voorafgaand aan of bij de totstandkoming van de overeenkomst. </w:t>
      </w:r>
    </w:p>
    <w:p>
      <w:pPr>
        <w:numPr>
          <w:ilvl w:val="0"/>
          <w:numId w:val="5"/>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Op verzoek van de cliënt licht de zorgaanbieder de algemene voorwaarden mondeling toe.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4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Afwijking van de algemene voorwaarden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kan niet afwijken van deze algemene voorwaarden, tenzij dat uitdrukkelijk is overeengekomen met de cliënt en de afwijking niet in diens nadeel is. Afwijkingen dienen schriftelijk te zijn overeengekomen. </w:t>
      </w:r>
    </w:p>
    <w:p>
      <w:pPr>
        <w:spacing w:before="0" w:after="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5 </w:t>
      </w:r>
      <w:r>
        <w:rPr>
          <w:rFonts w:ascii="Century Gothic" w:hAnsi="Century Gothic" w:cs="Century Gothic" w:eastAsia="Century Gothic"/>
          <w:color w:val="auto"/>
          <w:spacing w:val="0"/>
          <w:position w:val="0"/>
          <w:sz w:val="16"/>
          <w:shd w:fill="auto" w:val="clear"/>
        </w:rPr>
        <w:t xml:space="preserve">- Duidelijke informatie </w:t>
      </w:r>
    </w:p>
    <w:p>
      <w:pPr>
        <w:numPr>
          <w:ilvl w:val="0"/>
          <w:numId w:val="8"/>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Steeds als de zorgaanbieder de cliënt informatie verschaft, doet hij dit op een voor de cliënt geschikt niveau en vergewist hij zich ervan dat de cliënt de informatie heeft begrepen. </w:t>
      </w:r>
    </w:p>
    <w:p>
      <w:pPr>
        <w:numPr>
          <w:ilvl w:val="0"/>
          <w:numId w:val="8"/>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Als de zorgaanbieder de informatie elektronisch verschaft vergewist hij zich ervan of de cliënt deze informatie kan ontvangen. </w:t>
      </w:r>
    </w:p>
    <w:p>
      <w:pPr>
        <w:numPr>
          <w:ilvl w:val="0"/>
          <w:numId w:val="8"/>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Indien het belang van de cliënt dit vereist dient de zorgaanbieder de betreffende informatie te verstrekken aan de vertegenwoordiger van de cliënt. </w:t>
      </w:r>
    </w:p>
    <w:p>
      <w:pPr>
        <w:numPr>
          <w:ilvl w:val="0"/>
          <w:numId w:val="8"/>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zorgt ervoor dat de cliënt of diens vertegenwoordiger gedurende de looptijd van de overeenkomst voldoende geïnformeerd blijft over voor hem relevante aangelegenheden aangaande de uitvoering van de overeenkomst.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6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Bevoegdheden van de vertegenwoordiger.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vertegenwoordiger treedt in de rechten en plichten van de cliënt uit hoofde van deze algemene voorwaarden voor zover de cliënt wilsonbekwaam is en voor zover de vertegenwoordiger hiertoe is gemachtigd op grond van de wet of de persoonlijke schriftelijke machtiging door de cliënt.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7 </w:t>
      </w:r>
      <w:r>
        <w:rPr>
          <w:rFonts w:ascii="Century Gothic" w:hAnsi="Century Gothic" w:cs="Century Gothic" w:eastAsia="Century Gothic"/>
          <w:color w:val="auto"/>
          <w:spacing w:val="0"/>
          <w:position w:val="0"/>
          <w:sz w:val="16"/>
          <w:shd w:fill="auto" w:val="clear"/>
        </w:rPr>
        <w:t xml:space="preserve">- Keuze-informatie </w:t>
      </w:r>
    </w:p>
    <w:p>
      <w:pPr>
        <w:numPr>
          <w:ilvl w:val="0"/>
          <w:numId w:val="10"/>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zorgt ervoor dat hij die informatie beschikbaar heeft die het voor de cliënt mogelijk maakt een goede vergelijking te maken met andere zorgaanbieders, teneinde een weloverwogen keuze te kunnen maken. </w:t>
      </w:r>
    </w:p>
    <w:p>
      <w:pPr>
        <w:numPr>
          <w:ilvl w:val="0"/>
          <w:numId w:val="10"/>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zorgt ervoor dat de in het vorige lid bedoelde informatie beschikbaar is in brochures of in ander schriftelijk materiaal.</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8 </w:t>
      </w:r>
      <w:r>
        <w:rPr>
          <w:rFonts w:ascii="Century Gothic" w:hAnsi="Century Gothic" w:cs="Century Gothic" w:eastAsia="Century Gothic"/>
          <w:color w:val="auto"/>
          <w:spacing w:val="0"/>
          <w:position w:val="0"/>
          <w:sz w:val="16"/>
          <w:shd w:fill="auto" w:val="clear"/>
        </w:rPr>
        <w:t xml:space="preserve">- De intake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0"/>
          <w:sz w:val="16"/>
          <w:shd w:fill="auto" w:val="clear"/>
        </w:rPr>
        <w:t xml:space="preserve">. Voorafgaand aan het tot stand komen van de overeenkomst biedt de zorgaanbieder de cliënt schriftelijke informatie aan over tenminste de volgende punten: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vormen van zorg die de zorgaanbieder kan bieden, de gevolgen van een nieuwe indicatie als deze lichtere of zwaardere zorg noodzakelijk maakt en de mogelijkheid van beëindiging </w:t>
      </w:r>
      <w:r>
        <w:rPr>
          <w:rFonts w:ascii="Century Gothic" w:hAnsi="Century Gothic" w:cs="Century Gothic" w:eastAsia="Century Gothic"/>
          <w:color w:val="auto"/>
          <w:spacing w:val="0"/>
          <w:position w:val="0"/>
          <w:sz w:val="16"/>
          <w:shd w:fill="auto" w:val="clear"/>
        </w:rPr>
        <w:t xml:space="preserve">vóó</w:t>
      </w:r>
      <w:r>
        <w:rPr>
          <w:rFonts w:ascii="Century Gothic" w:hAnsi="Century Gothic" w:cs="Century Gothic" w:eastAsia="Century Gothic"/>
          <w:color w:val="auto"/>
          <w:spacing w:val="0"/>
          <w:position w:val="0"/>
          <w:sz w:val="16"/>
          <w:shd w:fill="auto" w:val="clear"/>
        </w:rPr>
        <w:t xml:space="preserve">r afloop van de indicatie als de zorg niet langer nodig is;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procedure ter verkrijging van een nieuwe indicatie, de mogelijkheid dit door de zorgaanbieder te laten doen en de gevolgen daarvan;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het doorgeven van een contactpersoon en de mogelijkheid tot het aanstellen van een vertegenwoordiger en de wettelijke regels die daarop betrekking hebben;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mogelijkheid tot het opstellen van een schriftelijke wilsverklaring waarin de cliënt uit hoe hij wil dat er wordt gehandeld, indien hij in een situatie komt waarin hij niet meer voor zichzelf kan beslissen;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procedure rond het opstellen van een zorgleefplan;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 en/of diensten die de cliënt al dan niet zelf moet betalen en de keuzemogelijkheid om van die zorg en/of diensten al dan niet gebruik te maken;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mate waarin de zorgaanbieder gebruik maakt van de diensten van vrijwilligers;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en sleutelbeheer;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bereikbaarheid van de organisatie in geval van een noodsituatie; waar de cliënt aan moet voldoen om de zorgverleners en andere personen werkzaam bij of in opdracht van de zorgaanbieder in staat te stellen te werken conform de regelgeving met betrekking tot arbeidsomstandigheden;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mogelijkheid om wensen van de cliënt te honoreren;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wettelijke mogelijkheden van inspraak, de collectieve medezeggenschapsmogelijkheden en de manier waarop hieraan invulling is gegeven inclusief de contactgegevens van het medezeggenschapsorgaan;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het beleid ten aanzien van ethische en levensbeschouwelijke vraagstukken;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het beleid ten aanzien van vrijheidsbeperking;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klachtenregeling;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deze algemene voorwaarden;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indien van toepassing de instructies voor eventuele zorgverlening op afstand;</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het privacybeleid;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het medicatiebeleid.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Tijdens het intakegesprek gaat de zorgaanbieder na of de cliënt de schriftelijke informatie heeft begrepen. Tijdens het gesprek of zo spoedig mogelijk daarna maakt de cliënt aan de zorgaanbieder zijn keuzes kenbaar met betrekking tot de besproken punten.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Als de cliënt ten tijde van het laatste gesprek </w:t>
      </w:r>
      <w:r>
        <w:rPr>
          <w:rFonts w:ascii="Century Gothic" w:hAnsi="Century Gothic" w:cs="Century Gothic" w:eastAsia="Century Gothic"/>
          <w:color w:val="auto"/>
          <w:spacing w:val="0"/>
          <w:position w:val="0"/>
          <w:sz w:val="16"/>
          <w:shd w:fill="auto" w:val="clear"/>
        </w:rPr>
        <w:t xml:space="preserve">vóó</w:t>
      </w:r>
      <w:r>
        <w:rPr>
          <w:rFonts w:ascii="Century Gothic" w:hAnsi="Century Gothic" w:cs="Century Gothic" w:eastAsia="Century Gothic"/>
          <w:color w:val="auto"/>
          <w:spacing w:val="0"/>
          <w:position w:val="0"/>
          <w:sz w:val="16"/>
          <w:shd w:fill="auto" w:val="clear"/>
        </w:rPr>
        <w:t xml:space="preserve">r de totstandkoming van de overeenkomst nog niet beschikt over een indicatiebesluit, verklaart hij schriftelijk dat een indicatiestelling is aangevraagd. </w:t>
      </w:r>
    </w:p>
    <w:p>
      <w:pPr>
        <w:numPr>
          <w:ilvl w:val="0"/>
          <w:numId w:val="1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cliënt informeert de zorgaanbieder meteen indien hij zorg van andere zorgaanbieders ontvangt.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9 </w:t>
      </w:r>
      <w:r>
        <w:rPr>
          <w:rFonts w:ascii="Century Gothic" w:hAnsi="Century Gothic" w:cs="Century Gothic" w:eastAsia="Century Gothic"/>
          <w:color w:val="auto"/>
          <w:spacing w:val="0"/>
          <w:position w:val="0"/>
          <w:sz w:val="16"/>
          <w:shd w:fill="auto" w:val="clear"/>
        </w:rPr>
        <w:t xml:space="preserve">- Totstandkoming overeenkomst </w:t>
      </w:r>
    </w:p>
    <w:p>
      <w:pPr>
        <w:numPr>
          <w:ilvl w:val="0"/>
          <w:numId w:val="14"/>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doet op basis van de intake een aanbod aan de cliënt waarin de te leveren zorg en alle te leveren diensten nauwkeurig zijn beschreven. </w:t>
      </w:r>
    </w:p>
    <w:p>
      <w:pPr>
        <w:numPr>
          <w:ilvl w:val="0"/>
          <w:numId w:val="14"/>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overeenkomst komt tot stand wanneer de cliënt het aanbod van de zorgaanbieder aanvaardt. Ter bevestiging hiervan ondertekenen de zorgaanbieder en de cliënt de overeenkomst. </w:t>
      </w:r>
    </w:p>
    <w:p>
      <w:pPr>
        <w:numPr>
          <w:ilvl w:val="0"/>
          <w:numId w:val="14"/>
        </w:numPr>
        <w:tabs>
          <w:tab w:val="left" w:pos="720" w:leader="none"/>
        </w:tabs>
        <w:spacing w:before="100" w:after="100" w:line="240"/>
        <w:ind w:right="0" w:left="720" w:hanging="360"/>
        <w:jc w:val="left"/>
        <w:rPr>
          <w:rFonts w:ascii="Arial" w:hAnsi="Arial" w:cs="Arial" w:eastAsia="Arial"/>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overeenkomst bevat in ieder geval: </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0"/>
          <w:sz w:val="16"/>
          <w:shd w:fill="auto" w:val="clear"/>
        </w:rPr>
        <w:t xml:space="preserve">e. een verwijzing naar de </w:t>
      </w:r>
      <w:r>
        <w:rPr>
          <w:rFonts w:ascii="Century Gothic" w:hAnsi="Century Gothic" w:cs="Century Gothic" w:eastAsia="Century Gothic"/>
          <w:color w:val="auto"/>
          <w:spacing w:val="0"/>
          <w:position w:val="0"/>
          <w:sz w:val="16"/>
          <w:shd w:fill="auto" w:val="clear"/>
        </w:rPr>
        <w:t xml:space="preserve">gei</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ndiceerde zorg;</w:t>
      </w:r>
      <w:r>
        <w:rPr>
          <w:rFonts w:ascii="Arial" w:hAnsi="Arial" w:cs="Arial" w:eastAsia="Arial"/>
          <w:color w:val="auto"/>
          <w:spacing w:val="0"/>
          <w:position w:val="0"/>
          <w:sz w:val="16"/>
          <w:shd w:fill="auto" w:val="clear"/>
        </w:rPr>
        <w:br/>
      </w:r>
      <w:r>
        <w:rPr>
          <w:rFonts w:ascii="Arial" w:hAnsi="Arial" w:cs="Arial" w:eastAsia="Arial"/>
          <w:color w:val="auto"/>
          <w:spacing w:val="0"/>
          <w:position w:val="0"/>
          <w:sz w:val="16"/>
          <w:shd w:fill="auto" w:val="clear"/>
        </w:rPr>
        <w:t xml:space="preserve">2</w:t>
      </w:r>
      <w:r>
        <w:rPr>
          <w:rFonts w:ascii="Arial" w:hAnsi="Arial" w:cs="Arial" w:eastAsia="Arial"/>
          <w:color w:val="auto"/>
          <w:spacing w:val="0"/>
          <w:position w:val="0"/>
          <w:sz w:val="16"/>
          <w:shd w:fill="auto" w:val="clear"/>
        </w:rPr>
        <w:t xml:space="preserve">e. een bepaling dat het op te stellen zorgleefplan onderdeel uitmaakt van de overeenkomst;</w:t>
      </w:r>
      <w:r>
        <w:rPr>
          <w:rFonts w:ascii="Arial" w:hAnsi="Arial" w:cs="Arial" w:eastAsia="Arial"/>
          <w:color w:val="auto"/>
          <w:spacing w:val="0"/>
          <w:position w:val="0"/>
          <w:sz w:val="16"/>
          <w:shd w:fill="auto" w:val="clear"/>
        </w:rPr>
        <w:br/>
      </w:r>
      <w:r>
        <w:rPr>
          <w:rFonts w:ascii="Arial" w:hAnsi="Arial" w:cs="Arial" w:eastAsia="Arial"/>
          <w:color w:val="auto"/>
          <w:spacing w:val="0"/>
          <w:position w:val="0"/>
          <w:sz w:val="16"/>
          <w:shd w:fill="auto" w:val="clear"/>
        </w:rPr>
        <w:t xml:space="preserve">3</w:t>
      </w:r>
      <w:r>
        <w:rPr>
          <w:rFonts w:ascii="Arial" w:hAnsi="Arial" w:cs="Arial" w:eastAsia="Arial"/>
          <w:color w:val="auto"/>
          <w:spacing w:val="0"/>
          <w:position w:val="0"/>
          <w:sz w:val="16"/>
          <w:shd w:fill="auto" w:val="clear"/>
        </w:rPr>
        <w:t xml:space="preserve">e. een beschrijving van de diensten waar de cliënt gebruik van wil maken met een specificatie van de kosten die voor rekening van de cliënt komen;</w:t>
      </w:r>
      <w:r>
        <w:rPr>
          <w:rFonts w:ascii="Arial" w:hAnsi="Arial" w:cs="Arial" w:eastAsia="Arial"/>
          <w:color w:val="auto"/>
          <w:spacing w:val="0"/>
          <w:position w:val="0"/>
          <w:sz w:val="16"/>
          <w:shd w:fill="auto" w:val="clear"/>
        </w:rPr>
        <w:br/>
      </w:r>
      <w:r>
        <w:rPr>
          <w:rFonts w:ascii="Arial" w:hAnsi="Arial" w:cs="Arial" w:eastAsia="Arial"/>
          <w:color w:val="auto"/>
          <w:spacing w:val="0"/>
          <w:position w:val="0"/>
          <w:sz w:val="16"/>
          <w:shd w:fill="auto" w:val="clear"/>
        </w:rPr>
        <w:t xml:space="preserve">4</w:t>
      </w:r>
      <w:r>
        <w:rPr>
          <w:rFonts w:ascii="Arial" w:hAnsi="Arial" w:cs="Arial" w:eastAsia="Arial"/>
          <w:color w:val="auto"/>
          <w:spacing w:val="0"/>
          <w:position w:val="0"/>
          <w:sz w:val="16"/>
          <w:shd w:fill="auto" w:val="clear"/>
        </w:rPr>
        <w:t xml:space="preserve">e. een beschrijving van de overeengekomen aanvullende zorg die voor rekening van de cliënt komt en een specificatie van de kosten;</w:t>
      </w:r>
      <w:r>
        <w:rPr>
          <w:rFonts w:ascii="Arial" w:hAnsi="Arial" w:cs="Arial" w:eastAsia="Arial"/>
          <w:color w:val="auto"/>
          <w:spacing w:val="0"/>
          <w:position w:val="0"/>
          <w:sz w:val="16"/>
          <w:shd w:fill="auto" w:val="clear"/>
        </w:rPr>
        <w:br/>
      </w:r>
      <w:r>
        <w:rPr>
          <w:rFonts w:ascii="Arial" w:hAnsi="Arial" w:cs="Arial" w:eastAsia="Arial"/>
          <w:color w:val="auto"/>
          <w:spacing w:val="0"/>
          <w:position w:val="0"/>
          <w:sz w:val="16"/>
          <w:shd w:fill="auto" w:val="clear"/>
        </w:rPr>
        <w:t xml:space="preserve">5</w:t>
      </w:r>
      <w:r>
        <w:rPr>
          <w:rFonts w:ascii="Arial" w:hAnsi="Arial" w:cs="Arial" w:eastAsia="Arial"/>
          <w:color w:val="auto"/>
          <w:spacing w:val="0"/>
          <w:position w:val="0"/>
          <w:sz w:val="16"/>
          <w:shd w:fill="auto" w:val="clear"/>
        </w:rPr>
        <w:t xml:space="preserve">e. een regeling betreffende toestemming voor gebruik van gegevens van de cliënt voor verplichte meting van zorginhoudelijke kwaliteitsindicatoren en controles zoals verlangd wordt bij contractering van zorgverzekeraars in overeenstemming met de geldende regels; </w:t>
      </w:r>
      <w:r>
        <w:rPr>
          <w:rFonts w:ascii="Arial" w:hAnsi="Arial" w:cs="Arial" w:eastAsia="Arial"/>
          <w:color w:val="auto"/>
          <w:spacing w:val="0"/>
          <w:position w:val="0"/>
          <w:sz w:val="16"/>
          <w:shd w:fill="auto" w:val="clear"/>
        </w:rPr>
        <w:br/>
      </w:r>
      <w:r>
        <w:rPr>
          <w:rFonts w:ascii="Arial" w:hAnsi="Arial" w:cs="Arial" w:eastAsia="Arial"/>
          <w:color w:val="auto"/>
          <w:spacing w:val="0"/>
          <w:position w:val="0"/>
          <w:sz w:val="16"/>
          <w:shd w:fill="auto" w:val="clear"/>
        </w:rPr>
        <w:t xml:space="preserve">6</w:t>
      </w:r>
      <w:r>
        <w:rPr>
          <w:rFonts w:ascii="Arial" w:hAnsi="Arial" w:cs="Arial" w:eastAsia="Arial"/>
          <w:color w:val="auto"/>
          <w:spacing w:val="0"/>
          <w:position w:val="0"/>
          <w:sz w:val="16"/>
          <w:shd w:fill="auto" w:val="clear"/>
        </w:rPr>
        <w:t xml:space="preserve">e. een kopie van deze Algemene Voorwaarden. </w:t>
      </w:r>
      <w:r>
        <w:rPr>
          <w:rFonts w:ascii="Arial" w:hAnsi="Arial" w:cs="Arial" w:eastAsia="Arial"/>
          <w:color w:val="auto"/>
          <w:spacing w:val="0"/>
          <w:position w:val="0"/>
          <w:sz w:val="16"/>
          <w:shd w:fill="auto" w:val="clear"/>
        </w:rPr>
        <w:br/>
      </w:r>
    </w:p>
    <w:p>
      <w:pPr>
        <w:spacing w:before="0" w:after="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 </w:t>
      </w:r>
    </w:p>
    <w:p>
      <w:pPr>
        <w:spacing w:before="0" w:after="0" w:line="240"/>
        <w:ind w:right="0" w:left="0" w:firstLine="0"/>
        <w:jc w:val="left"/>
        <w:rPr>
          <w:rFonts w:ascii="Century Gothic" w:hAnsi="Century Gothic" w:cs="Century Gothic" w:eastAsia="Century Gothic"/>
          <w:color w:val="auto"/>
          <w:spacing w:val="0"/>
          <w:position w:val="0"/>
          <w:sz w:val="16"/>
          <w:shd w:fill="auto" w:val="clear"/>
        </w:rPr>
      </w:pP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10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Totstandkoming van het zorgleefplan </w:t>
      </w:r>
    </w:p>
    <w:p>
      <w:pPr>
        <w:numPr>
          <w:ilvl w:val="0"/>
          <w:numId w:val="17"/>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stelt in samenspraak met de cliënt een zorgleefplan op. De zorgaanbieder biedt de cliënt ondersteuning aan bij het overleg over het zorgleefplan. </w:t>
      </w:r>
    </w:p>
    <w:p>
      <w:pPr>
        <w:numPr>
          <w:ilvl w:val="0"/>
          <w:numId w:val="17"/>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Uiterlijk zes weken na aanvang van de zorgverlening legt de zorgaanbieder het overeenkomstig lid </w:t>
      </w:r>
      <w:r>
        <w:rPr>
          <w:rFonts w:ascii="Century Gothic" w:hAnsi="Century Gothic" w:cs="Century Gothic" w:eastAsia="Century Gothic"/>
          <w:color w:val="auto"/>
          <w:spacing w:val="0"/>
          <w:position w:val="0"/>
          <w:sz w:val="16"/>
          <w:shd w:fill="auto" w:val="clear"/>
        </w:rPr>
        <w:t xml:space="preserve">1 </w:t>
      </w:r>
      <w:r>
        <w:rPr>
          <w:rFonts w:ascii="Century Gothic" w:hAnsi="Century Gothic" w:cs="Century Gothic" w:eastAsia="Century Gothic"/>
          <w:color w:val="auto"/>
          <w:spacing w:val="0"/>
          <w:position w:val="0"/>
          <w:sz w:val="16"/>
          <w:shd w:fill="auto" w:val="clear"/>
        </w:rPr>
        <w:t xml:space="preserve">opgestelde zorgleefplan ter instemming voor aan de cliënt. </w:t>
      </w:r>
    </w:p>
    <w:p>
      <w:pPr>
        <w:numPr>
          <w:ilvl w:val="0"/>
          <w:numId w:val="17"/>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Het zorgleefplan wordt van kracht na instemming van de cliënt. De zorgaanbieder en de cliënt ondertekenen het zorgleefplan. Het ondertekende zorgleefplan blijft gedurende de looptijd van de overeenkomst ter beschikking van de cliënt. </w:t>
      </w:r>
    </w:p>
    <w:p>
      <w:pPr>
        <w:numPr>
          <w:ilvl w:val="0"/>
          <w:numId w:val="17"/>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In de periode tussen de totstandkoming van de overeenkomst en het van kracht worden van het zorgleefplan is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in het geval er sprake is van geneeskundige handelingen - voor deze geneeskundige handelingen toestemming van de cliënt vereist, tenzij de tijd voor het vragen van toestemming ontbreekt, omdat onverwijlde uitvoering van de handeling kennelijk nodig is teneinde ernstig nadeel voor de cliënt te voorkomen.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11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Doel en inhoud van het zorgleefplan </w:t>
      </w:r>
    </w:p>
    <w:p>
      <w:pPr>
        <w:numPr>
          <w:ilvl w:val="0"/>
          <w:numId w:val="19"/>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Het zorgleefplan heeft tot doel de kwaliteit van leven van de cliënt te ondersteunen en sluit zoveel mogelijk aan bij diens persoonlijke wensen en mogelijkheden. </w:t>
      </w:r>
    </w:p>
    <w:p>
      <w:pPr>
        <w:numPr>
          <w:ilvl w:val="0"/>
          <w:numId w:val="19"/>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Het zorgleefplan beschrijft de gezondheidssituatie van de cliënt ten gevolge van diens aandoeningen, de prognoses daarvan en de daarmee samenhangende risico</w:t>
      </w:r>
      <w:r>
        <w:rPr>
          <w:rFonts w:ascii="Century Gothic" w:hAnsi="Century Gothic" w:cs="Century Gothic" w:eastAsia="Century Gothic"/>
          <w:color w:val="auto"/>
          <w:spacing w:val="0"/>
          <w:position w:val="0"/>
          <w:sz w:val="16"/>
          <w:shd w:fill="auto" w:val="clear"/>
        </w:rPr>
        <w:t xml:space="preserve">’</w:t>
      </w:r>
      <w:r>
        <w:rPr>
          <w:rFonts w:ascii="Century Gothic" w:hAnsi="Century Gothic" w:cs="Century Gothic" w:eastAsia="Century Gothic"/>
          <w:color w:val="auto"/>
          <w:spacing w:val="0"/>
          <w:position w:val="0"/>
          <w:sz w:val="16"/>
          <w:shd w:fill="auto" w:val="clear"/>
        </w:rPr>
        <w:t xml:space="preserve">s voor diens gezondheid en welzijn, de met de cliënt afgesproken vormen van zorg en, indien er sprake is van geneeskundige handelingen, de uit te voeren verrichtingen. </w:t>
      </w:r>
    </w:p>
    <w:p>
      <w:pPr>
        <w:numPr>
          <w:ilvl w:val="0"/>
          <w:numId w:val="19"/>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In het zorgleefplan wordt in ieder geval vastgelegd: </w:t>
      </w:r>
    </w:p>
    <w:p>
      <w:pPr>
        <w:numPr>
          <w:ilvl w:val="0"/>
          <w:numId w:val="19"/>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welke disciplines de verschillende onderdelen van het zorgleefplan uitvoeren en op welke momenten of met welke regelmaat; </w:t>
      </w:r>
    </w:p>
    <w:p>
      <w:pPr>
        <w:numPr>
          <w:ilvl w:val="0"/>
          <w:numId w:val="19"/>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wie binnen de organisatie van de zorgaanbieder het vaste aanspreekpunt is voor de cliënt; </w:t>
      </w:r>
    </w:p>
    <w:p>
      <w:pPr>
        <w:numPr>
          <w:ilvl w:val="0"/>
          <w:numId w:val="19"/>
        </w:numPr>
        <w:tabs>
          <w:tab w:val="left" w:pos="720" w:leader="none"/>
        </w:tabs>
        <w:spacing w:before="100" w:after="100" w:line="240"/>
        <w:ind w:right="0" w:left="720" w:hanging="360"/>
        <w:jc w:val="left"/>
        <w:rPr>
          <w:rFonts w:ascii="Arial" w:hAnsi="Arial" w:cs="Arial" w:eastAsia="Arial"/>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welke familieleden van de cliënt of anderen bij de zorgverlening worden betrokken of over de zorgverlening worden </w:t>
      </w:r>
      <w:r>
        <w:rPr>
          <w:rFonts w:ascii="Century Gothic" w:hAnsi="Century Gothic" w:cs="Century Gothic" w:eastAsia="Century Gothic"/>
          <w:color w:val="auto"/>
          <w:spacing w:val="0"/>
          <w:position w:val="0"/>
          <w:sz w:val="16"/>
          <w:shd w:fill="auto" w:val="clear"/>
        </w:rPr>
        <w:t xml:space="preserve">gei</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nformeerd en hoe dat plaatsvindt; </w:t>
      </w:r>
    </w:p>
    <w:p>
      <w:pPr>
        <w:numPr>
          <w:ilvl w:val="0"/>
          <w:numId w:val="19"/>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momenten van evaluatie van het zorgleefplan. </w:t>
      </w:r>
    </w:p>
    <w:p>
      <w:pPr>
        <w:spacing w:before="100" w:after="100" w:line="240"/>
        <w:ind w:right="0" w:left="720" w:hanging="72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12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Naleving van het zorgleefplan </w:t>
      </w:r>
    </w:p>
    <w:p>
      <w:pPr>
        <w:numPr>
          <w:ilvl w:val="0"/>
          <w:numId w:val="21"/>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voert de zorg uit volgens de afspraken in het zorgleefplan. </w:t>
      </w:r>
    </w:p>
    <w:p>
      <w:pPr>
        <w:numPr>
          <w:ilvl w:val="0"/>
          <w:numId w:val="21"/>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Als de zorgaanbieder afgesproken zorg niet conform het zorgleefplan kan verlenen, stelt de zorgaanbieder de cliënt daarvan meteen in kennis. Als de cliënt afgesproken zorg niet conform het zorgleefplan kan ontvangen, stelt de cliënt de zorgaanbieder daarvan meteen in kennis. </w:t>
      </w:r>
    </w:p>
    <w:p>
      <w:pPr>
        <w:numPr>
          <w:ilvl w:val="0"/>
          <w:numId w:val="21"/>
        </w:numPr>
        <w:tabs>
          <w:tab w:val="left" w:pos="720" w:leader="none"/>
        </w:tabs>
        <w:spacing w:before="100" w:after="100" w:line="240"/>
        <w:ind w:right="0" w:left="720" w:hanging="360"/>
        <w:jc w:val="left"/>
        <w:rPr>
          <w:rFonts w:ascii="Arial" w:hAnsi="Arial" w:cs="Arial" w:eastAsia="Arial"/>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Het zorgleefplan wordt minimaal een keer per jaar in samenspraak met de cliënt </w:t>
      </w:r>
      <w:r>
        <w:rPr>
          <w:rFonts w:ascii="Century Gothic" w:hAnsi="Century Gothic" w:cs="Century Gothic" w:eastAsia="Century Gothic"/>
          <w:color w:val="auto"/>
          <w:spacing w:val="0"/>
          <w:position w:val="0"/>
          <w:sz w:val="16"/>
          <w:shd w:fill="auto" w:val="clear"/>
        </w:rPr>
        <w:t xml:space="preserve">gee</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valueerd en waar nodig bijgesteld. De cliënt kan gemotiveerd verzoeken om tussentijdse evaluatie. De evaluatie en de bijstellingen worden schriftelijk vastgelegd. De eerste evaluatie vindt plaats binnen zes maanden na instemming van de cliënt met het zorgleefplan, of zoveel eerder als nodig is. </w:t>
      </w:r>
    </w:p>
    <w:p>
      <w:pPr>
        <w:numPr>
          <w:ilvl w:val="0"/>
          <w:numId w:val="21"/>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Indien tussentijds afwijking van het zorgleefplan noodzakelijk is, is toestemming van de cliënt vereist, tenzij de tijd voor het vragen van toestemming ontbreekt, omdat onverwijlde afwijking van het zorgleefplan kennelijk nodig is teneinde ernstig nadeel voor de cliënt te voorkomen. </w:t>
      </w:r>
    </w:p>
    <w:p>
      <w:pPr>
        <w:numPr>
          <w:ilvl w:val="0"/>
          <w:numId w:val="21"/>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instrueert individuele zorgverleners over de rechten van de cliënt ten aanzien van zijn zorgleefplan en stelt de cliënt hiervan op de hoogte. </w:t>
      </w:r>
    </w:p>
    <w:p>
      <w:pPr>
        <w:numPr>
          <w:ilvl w:val="0"/>
          <w:numId w:val="21"/>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Als de zorgaanbieder afgesproken zorg niet verleent, biedt de zorgaanbieder de cliënt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zonder dat de cliënt hem in gebreke hoeft te stellen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een redelijke genoegdoening aan. </w:t>
      </w:r>
    </w:p>
    <w:p>
      <w:pPr>
        <w:numPr>
          <w:ilvl w:val="0"/>
          <w:numId w:val="21"/>
        </w:numPr>
        <w:tabs>
          <w:tab w:val="left" w:pos="720" w:leader="none"/>
        </w:tabs>
        <w:spacing w:before="100" w:after="100" w:line="240"/>
        <w:ind w:right="0" w:left="720" w:hanging="360"/>
        <w:jc w:val="left"/>
        <w:rPr>
          <w:rFonts w:ascii="Arial" w:hAnsi="Arial" w:cs="Arial" w:eastAsia="Arial"/>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Als de cliënt voor een bepaalde periode of bepaald moment geen zorg of diensten wenst te ontvangen, meldt de cliënt dit uiterlijk </w:t>
      </w:r>
      <w:r>
        <w:rPr>
          <w:rFonts w:ascii="Century Gothic" w:hAnsi="Century Gothic" w:cs="Century Gothic" w:eastAsia="Century Gothic"/>
          <w:color w:val="auto"/>
          <w:spacing w:val="0"/>
          <w:position w:val="0"/>
          <w:sz w:val="16"/>
          <w:shd w:fill="auto" w:val="clear"/>
        </w:rPr>
        <w:t xml:space="preserve">48 </w:t>
      </w:r>
      <w:r>
        <w:rPr>
          <w:rFonts w:ascii="Century Gothic" w:hAnsi="Century Gothic" w:cs="Century Gothic" w:eastAsia="Century Gothic"/>
          <w:color w:val="auto"/>
          <w:spacing w:val="0"/>
          <w:position w:val="0"/>
          <w:sz w:val="16"/>
          <w:shd w:fill="auto" w:val="clear"/>
        </w:rPr>
        <w:t xml:space="preserve">uur van tevoren aan de zorgaanbieder. Doet hij dit niet, dan kan de zorgaanbieder kosten in rekening brengen aan de cliënt, tenzij de cliënt kan aantonen dat hij als gevolg van overmacht niet in staat was zich tijdig af te melden. Deze kosten zijn niet hoger dan de aantoonbaar gemaakte kosten met een maximum van het gecontracteerde tarief voor de </w:t>
      </w:r>
      <w:r>
        <w:rPr>
          <w:rFonts w:ascii="Century Gothic" w:hAnsi="Century Gothic" w:cs="Century Gothic" w:eastAsia="Century Gothic"/>
          <w:color w:val="auto"/>
          <w:spacing w:val="0"/>
          <w:position w:val="0"/>
          <w:sz w:val="16"/>
          <w:shd w:fill="auto" w:val="clear"/>
        </w:rPr>
        <w:t xml:space="preserve">gei</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ndiceerde zorg. </w:t>
      </w:r>
    </w:p>
    <w:p>
      <w:pPr>
        <w:spacing w:before="0" w:after="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13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Algemeen </w:t>
      </w:r>
      <w:r>
        <w:rPr>
          <w:rFonts w:ascii="Calibri" w:hAnsi="Calibri" w:cs="Calibri" w:eastAsia="Calibri"/>
          <w:color w:val="auto"/>
          <w:spacing w:val="0"/>
          <w:position w:val="0"/>
          <w:sz w:val="16"/>
          <w:shd w:fill="auto" w:val="clear"/>
        </w:rPr>
        <w:br/>
      </w:r>
    </w:p>
    <w:p>
      <w:pPr>
        <w:numPr>
          <w:ilvl w:val="0"/>
          <w:numId w:val="23"/>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Voor de in dit hoofdstuk bedoelde gegevens geldt onverkort hetgeen is bepaald in de Wet bescherming persoonsgegevens. </w:t>
      </w:r>
    </w:p>
    <w:p>
      <w:pPr>
        <w:numPr>
          <w:ilvl w:val="0"/>
          <w:numId w:val="23"/>
        </w:numPr>
        <w:tabs>
          <w:tab w:val="left" w:pos="720" w:leader="none"/>
        </w:tabs>
        <w:spacing w:before="100" w:after="100" w:line="240"/>
        <w:ind w:right="0" w:left="720" w:hanging="36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Voor zover de in dit hoofdstuk bedoelde gegevens vallen onder de artikelen </w:t>
      </w:r>
      <w:r>
        <w:rPr>
          <w:rFonts w:ascii="Century Gothic" w:hAnsi="Century Gothic" w:cs="Century Gothic" w:eastAsia="Century Gothic"/>
          <w:color w:val="auto"/>
          <w:spacing w:val="0"/>
          <w:position w:val="0"/>
          <w:sz w:val="16"/>
          <w:shd w:fill="auto" w:val="clear"/>
        </w:rPr>
        <w:t xml:space="preserve">7:446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7:468 </w:t>
      </w:r>
      <w:r>
        <w:rPr>
          <w:rFonts w:ascii="Calibri" w:hAnsi="Calibri" w:cs="Calibri" w:eastAsia="Calibri"/>
          <w:color w:val="auto"/>
          <w:spacing w:val="0"/>
          <w:position w:val="0"/>
          <w:sz w:val="16"/>
          <w:shd w:fill="auto" w:val="clear"/>
        </w:rPr>
        <w:t xml:space="preserve">van het Burgerlijk Wetboek, geldt onverkort hetgeen daar is bepaald.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14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Bescherming van de persoonlijke levenssfeer </w:t>
      </w:r>
    </w:p>
    <w:p>
      <w:pPr>
        <w:spacing w:before="100" w:after="100" w:line="240"/>
        <w:ind w:right="0" w:left="709" w:hanging="283"/>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ab/>
      </w:r>
      <w:r>
        <w:rPr>
          <w:rFonts w:ascii="Century Gothic" w:hAnsi="Century Gothic" w:cs="Century Gothic" w:eastAsia="Century Gothic"/>
          <w:color w:val="auto"/>
          <w:spacing w:val="0"/>
          <w:position w:val="0"/>
          <w:sz w:val="16"/>
          <w:shd w:fill="auto" w:val="clear"/>
        </w:rPr>
        <w:t xml:space="preserve">De zorgaanbieder moet toestemming krijgen van de cliënt:</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a. als er verrichtingen worden uitgevoerd waarvan redelijkerwijs kan worden verwacht dat die door de cliënt als inbreuk op zijn privacy kunnen worden ervaren en deze kunnen worden geobserveerd door anderen dan de cliënt; </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b. als er foto</w:t>
      </w:r>
      <w:r>
        <w:rPr>
          <w:rFonts w:ascii="Century Gothic" w:hAnsi="Century Gothic" w:cs="Century Gothic" w:eastAsia="Century Gothic"/>
          <w:color w:val="auto"/>
          <w:spacing w:val="0"/>
          <w:position w:val="0"/>
          <w:sz w:val="16"/>
          <w:shd w:fill="auto" w:val="clear"/>
        </w:rPr>
        <w:t xml:space="preserve">’</w:t>
      </w:r>
      <w:r>
        <w:rPr>
          <w:rFonts w:ascii="Century Gothic" w:hAnsi="Century Gothic" w:cs="Century Gothic" w:eastAsia="Century Gothic"/>
          <w:color w:val="auto"/>
          <w:spacing w:val="0"/>
          <w:position w:val="0"/>
          <w:sz w:val="16"/>
          <w:shd w:fill="auto" w:val="clear"/>
        </w:rPr>
        <w:t xml:space="preserve">s of audiovisuele opnamen worden gemaakt ten behoeve van publicatie. </w:t>
      </w:r>
    </w:p>
    <w:p>
      <w:pPr>
        <w:numPr>
          <w:ilvl w:val="0"/>
          <w:numId w:val="26"/>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Onder anderen zoals bedoeld in lid </w:t>
      </w:r>
      <w:r>
        <w:rPr>
          <w:rFonts w:ascii="Century Gothic" w:hAnsi="Century Gothic" w:cs="Century Gothic" w:eastAsia="Century Gothic"/>
          <w:color w:val="auto"/>
          <w:spacing w:val="0"/>
          <w:position w:val="0"/>
          <w:sz w:val="16"/>
          <w:shd w:fill="auto" w:val="clear"/>
        </w:rPr>
        <w:t xml:space="preserve">1 </w:t>
      </w:r>
      <w:r>
        <w:rPr>
          <w:rFonts w:ascii="Century Gothic" w:hAnsi="Century Gothic" w:cs="Century Gothic" w:eastAsia="Century Gothic"/>
          <w:color w:val="auto"/>
          <w:spacing w:val="0"/>
          <w:position w:val="0"/>
          <w:sz w:val="16"/>
          <w:shd w:fill="auto" w:val="clear"/>
        </w:rPr>
        <w:t xml:space="preserve">sub a wordt niet verstaan:</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a. degenen van wie de medewerking bij de uitvoering van de verrichting noodzakelijk is;</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b. de vertegenwoordiger. </w:t>
      </w:r>
    </w:p>
    <w:p>
      <w:pPr>
        <w:numPr>
          <w:ilvl w:val="0"/>
          <w:numId w:val="26"/>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Indien de zorgaanbieder bij geneeskundige handelingen of bij een gesprek een zorgverlener in opleiding of stagiaire aanwezig wil laten zijn, moet hij daarvoor toestemming krijgen van de cliënt.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15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Bewaren van gegevens </w:t>
      </w:r>
    </w:p>
    <w:p>
      <w:pPr>
        <w:numPr>
          <w:ilvl w:val="0"/>
          <w:numId w:val="28"/>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Als de zorgaanbieder zorginhoudelijke gegevens over de cliënt vastlegt, blijven deze gegevens te allen tijde ter beschikking van zowel de zorgaanbieder als de cliënt. </w:t>
      </w:r>
    </w:p>
    <w:p>
      <w:pPr>
        <w:numPr>
          <w:ilvl w:val="0"/>
          <w:numId w:val="28"/>
        </w:numPr>
        <w:tabs>
          <w:tab w:val="left" w:pos="720" w:leader="none"/>
        </w:tabs>
        <w:spacing w:before="100" w:after="100" w:line="240"/>
        <w:ind w:right="0" w:left="720" w:hanging="360"/>
        <w:jc w:val="left"/>
        <w:rPr>
          <w:rFonts w:ascii="Arial" w:hAnsi="Arial" w:cs="Arial" w:eastAsia="Arial"/>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Bij </w:t>
      </w:r>
      <w:r>
        <w:rPr>
          <w:rFonts w:ascii="Century Gothic" w:hAnsi="Century Gothic" w:cs="Century Gothic" w:eastAsia="Century Gothic"/>
          <w:color w:val="auto"/>
          <w:spacing w:val="0"/>
          <w:position w:val="0"/>
          <w:sz w:val="16"/>
          <w:shd w:fill="auto" w:val="clear"/>
        </w:rPr>
        <w:t xml:space="preserve">bee</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indiging van de overeenkomst bewaart de zorgaanbieder de gegevens en krijgt de cliënt een kopie als hij dat wil. Voor de gegevens bedoeld in artikel </w:t>
      </w:r>
      <w:r>
        <w:rPr>
          <w:rFonts w:ascii="Arial" w:hAnsi="Arial" w:cs="Arial" w:eastAsia="Arial"/>
          <w:color w:val="auto"/>
          <w:spacing w:val="0"/>
          <w:position w:val="0"/>
          <w:sz w:val="16"/>
          <w:shd w:fill="auto" w:val="clear"/>
        </w:rPr>
        <w:t xml:space="preserve">7:454 </w:t>
      </w:r>
      <w:r>
        <w:rPr>
          <w:rFonts w:ascii="Arial" w:hAnsi="Arial" w:cs="Arial" w:eastAsia="Arial"/>
          <w:color w:val="auto"/>
          <w:spacing w:val="0"/>
          <w:position w:val="0"/>
          <w:sz w:val="16"/>
          <w:shd w:fill="auto" w:val="clear"/>
        </w:rPr>
        <w:t xml:space="preserve">van het Burgerlijk Wetboek gelden de daar bepaalde bewaartermijn en de rechten van cliënten ten aanzien van correctie en vernietiging. Voor andere gegevens geldt de norm genoemd in de Wet bescherming persoonsgegevens.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16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Gegevensverstrekking en verlening van inzage door de zorgaanbieder aan derden </w:t>
      </w:r>
    </w:p>
    <w:p>
      <w:pPr>
        <w:numPr>
          <w:ilvl w:val="0"/>
          <w:numId w:val="30"/>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verstrekt zonder de schriftelijke toestemming van de cliënt geen (inzage in) gegevens over de cliënt aan derden, behalve ter voldoening aan een wettelijke verplichting. </w:t>
      </w:r>
    </w:p>
    <w:p>
      <w:pPr>
        <w:numPr>
          <w:ilvl w:val="0"/>
          <w:numId w:val="30"/>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Onder derden als bedoeld in het eerste lid wordt niet verstaan: </w:t>
      </w:r>
    </w:p>
    <w:p>
      <w:pPr>
        <w:numPr>
          <w:ilvl w:val="0"/>
          <w:numId w:val="30"/>
        </w:numPr>
        <w:tabs>
          <w:tab w:val="left" w:pos="1440" w:leader="none"/>
        </w:tabs>
        <w:spacing w:before="100" w:after="100" w:line="240"/>
        <w:ind w:right="0" w:left="144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degenen die rechtstreeks zijn betrokken bij de uitvoering van de overeenkomst voor zover de verstrekking van gegevens en inzage noodzakelijk is voor de door hen te verrichten werkzaamheden; </w:t>
      </w:r>
    </w:p>
    <w:p>
      <w:pPr>
        <w:numPr>
          <w:ilvl w:val="0"/>
          <w:numId w:val="30"/>
        </w:numPr>
        <w:tabs>
          <w:tab w:val="left" w:pos="1440" w:leader="none"/>
        </w:tabs>
        <w:spacing w:before="100" w:after="100" w:line="240"/>
        <w:ind w:right="0" w:left="144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vertegenwoordiger voor zover de verstrekking van gegevens noodzakelijk is voor de uitoefening van zijn taken. </w:t>
      </w:r>
    </w:p>
    <w:p>
      <w:pPr>
        <w:numPr>
          <w:ilvl w:val="0"/>
          <w:numId w:val="30"/>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Na overlijden geeft de zorgaanbieder desgevraagd inzage in de zorginhoudelijke gegevens aan de nabestaanden voor zover de cliënt daarvoor schriftelijk toestemming heeft gegeven of toestemming mag worden verondersteld. </w:t>
      </w:r>
    </w:p>
    <w:p>
      <w:pPr>
        <w:numPr>
          <w:ilvl w:val="0"/>
          <w:numId w:val="30"/>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instrueert individuele zorgverleners over hun geheimhoudingsplicht en stelt de cliënt hiervan op de hoogte.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17 </w:t>
      </w:r>
      <w:r>
        <w:rPr>
          <w:rFonts w:ascii="Century Gothic" w:hAnsi="Century Gothic" w:cs="Century Gothic" w:eastAsia="Century Gothic"/>
          <w:color w:val="auto"/>
          <w:spacing w:val="0"/>
          <w:position w:val="0"/>
          <w:sz w:val="16"/>
          <w:shd w:fill="auto" w:val="clear"/>
        </w:rPr>
        <w:t xml:space="preserve">- Medewerking aan wetenschappelijk onderzoek en onderwijs. </w:t>
      </w:r>
    </w:p>
    <w:p>
      <w:pPr>
        <w:numPr>
          <w:ilvl w:val="0"/>
          <w:numId w:val="34"/>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Telkens als de zorgaanbieder de cliënt wil betrekken bij wetenschappelijk onderzoek, moet hij daarvoor toestemming hebben van de cliënt. </w:t>
      </w:r>
    </w:p>
    <w:p>
      <w:pPr>
        <w:numPr>
          <w:ilvl w:val="0"/>
          <w:numId w:val="34"/>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informeert de cliënt over het doel van het wetenschappelijk onderzoek en de risico</w:t>
      </w:r>
      <w:r>
        <w:rPr>
          <w:rFonts w:ascii="Century Gothic" w:hAnsi="Century Gothic" w:cs="Century Gothic" w:eastAsia="Century Gothic"/>
          <w:color w:val="auto"/>
          <w:spacing w:val="0"/>
          <w:position w:val="0"/>
          <w:sz w:val="16"/>
          <w:shd w:fill="auto" w:val="clear"/>
        </w:rPr>
        <w:t xml:space="preserve">’</w:t>
      </w:r>
      <w:r>
        <w:rPr>
          <w:rFonts w:ascii="Century Gothic" w:hAnsi="Century Gothic" w:cs="Century Gothic" w:eastAsia="Century Gothic"/>
          <w:color w:val="auto"/>
          <w:spacing w:val="0"/>
          <w:position w:val="0"/>
          <w:sz w:val="16"/>
          <w:shd w:fill="auto" w:val="clear"/>
        </w:rPr>
        <w:t xml:space="preserve">s van medewerking eraan.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6</w:t>
      </w:r>
      <w:r>
        <w:rPr>
          <w:rFonts w:ascii="Century Gothic" w:hAnsi="Century Gothic" w:cs="Century Gothic" w:eastAsia="Century Gothic"/>
          <w:color w:val="auto"/>
          <w:spacing w:val="0"/>
          <w:position w:val="0"/>
          <w:sz w:val="16"/>
          <w:shd w:fill="auto" w:val="clear"/>
        </w:rPr>
        <w:t xml:space="preserve">. KWALITEIT EN VEILIGHEID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18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Zorg </w:t>
      </w:r>
    </w:p>
    <w:p>
      <w:pPr>
        <w:numPr>
          <w:ilvl w:val="0"/>
          <w:numId w:val="36"/>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levert zorg met inachtneming van de normen zoals die door representatieve organisaties van in ieder geval zorgaanbieders en cliënten in overleg met de Inspectie Gezondheidszorg zijn vastgesteld. </w:t>
      </w:r>
    </w:p>
    <w:p>
      <w:pPr>
        <w:numPr>
          <w:ilvl w:val="0"/>
          <w:numId w:val="36"/>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zorgt er voor dat alle zorgverleners die binnen de organisatie van de zorgaanbieder of in opdracht van de zorgaanbieder zorg verlenen aan de cliënt: </w:t>
      </w:r>
    </w:p>
    <w:p>
      <w:pPr>
        <w:numPr>
          <w:ilvl w:val="0"/>
          <w:numId w:val="36"/>
        </w:numPr>
        <w:tabs>
          <w:tab w:val="left" w:pos="1440" w:leader="none"/>
        </w:tabs>
        <w:spacing w:before="100" w:after="100" w:line="240"/>
        <w:ind w:right="0" w:left="144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Hiertoe te allen tijde bevoegd en bekwaam zijn; </w:t>
      </w:r>
    </w:p>
    <w:p>
      <w:pPr>
        <w:numPr>
          <w:ilvl w:val="0"/>
          <w:numId w:val="36"/>
        </w:numPr>
        <w:tabs>
          <w:tab w:val="left" w:pos="1440" w:leader="none"/>
        </w:tabs>
        <w:spacing w:before="100" w:after="100" w:line="240"/>
        <w:ind w:right="0" w:left="144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Handelen overeenkomstig de voor de zorgverleners geldende professionele standaarden waaronder de richtlijnen van de beroepsgroep. Afwijking van de professionele standaard moet de zorgaanbieder motiveren en aan de cliënt uitleggen. De zorgaanbieder maakt aantekening van de afwijking en van de uitleg aan de cliënt in het zorgleefplan. </w:t>
      </w:r>
    </w:p>
    <w:p>
      <w:pPr>
        <w:numPr>
          <w:ilvl w:val="0"/>
          <w:numId w:val="36"/>
        </w:numPr>
        <w:tabs>
          <w:tab w:val="left" w:pos="720" w:leader="none"/>
        </w:tabs>
        <w:spacing w:before="100" w:after="100" w:line="240"/>
        <w:ind w:right="0" w:left="720" w:hanging="360"/>
        <w:jc w:val="left"/>
        <w:rPr>
          <w:rFonts w:ascii="Arial" w:hAnsi="Arial" w:cs="Arial" w:eastAsia="Arial"/>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zorgt voor </w:t>
      </w:r>
      <w:r>
        <w:rPr>
          <w:rFonts w:ascii="Century Gothic" w:hAnsi="Century Gothic" w:cs="Century Gothic" w:eastAsia="Century Gothic"/>
          <w:color w:val="auto"/>
          <w:spacing w:val="0"/>
          <w:position w:val="0"/>
          <w:sz w:val="16"/>
          <w:shd w:fill="auto" w:val="clear"/>
        </w:rPr>
        <w:t xml:space="preserve">continui</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teit van de zorg. </w:t>
      </w:r>
    </w:p>
    <w:p>
      <w:pPr>
        <w:spacing w:before="100" w:after="100" w:line="240"/>
        <w:ind w:right="0" w:left="0" w:firstLine="0"/>
        <w:jc w:val="left"/>
        <w:rPr>
          <w:rFonts w:ascii="Calibri" w:hAnsi="Calibri" w:cs="Calibri" w:eastAsia="Calibri"/>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19 </w:t>
      </w:r>
      <w:r>
        <w:rPr>
          <w:rFonts w:ascii="Calibri" w:hAnsi="Calibri" w:cs="Calibri" w:eastAsia="Calibri"/>
          <w:color w:val="auto"/>
          <w:spacing w:val="0"/>
          <w:position w:val="0"/>
          <w:sz w:val="16"/>
          <w:shd w:fill="auto" w:val="clear"/>
        </w:rPr>
        <w:t xml:space="preserve">– </w:t>
      </w:r>
      <w:r>
        <w:rPr>
          <w:rFonts w:ascii="Calibri" w:hAnsi="Calibri" w:cs="Calibri" w:eastAsia="Calibri"/>
          <w:color w:val="auto"/>
          <w:spacing w:val="0"/>
          <w:position w:val="0"/>
          <w:sz w:val="16"/>
          <w:shd w:fill="auto" w:val="clear"/>
        </w:rPr>
        <w:t xml:space="preserve">Veiligheid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maakt gebruik van deugdelijk materiaal. </w:t>
      </w:r>
    </w:p>
    <w:p>
      <w:pPr>
        <w:spacing w:before="0" w:after="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 </w:t>
      </w:r>
    </w:p>
    <w:p>
      <w:pPr>
        <w:spacing w:before="0" w:after="0" w:line="240"/>
        <w:ind w:right="0" w:left="0" w:firstLine="0"/>
        <w:jc w:val="left"/>
        <w:rPr>
          <w:rFonts w:ascii="Century Gothic" w:hAnsi="Century Gothic" w:cs="Century Gothic" w:eastAsia="Century Gothic"/>
          <w:color w:val="auto"/>
          <w:spacing w:val="0"/>
          <w:position w:val="0"/>
          <w:sz w:val="16"/>
          <w:shd w:fill="auto" w:val="clear"/>
        </w:rPr>
      </w:pP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20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Zorg voor persoonlijke eigendommen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zorgt ervoor dat degenen die onder zijn verantwoordelijkheid betrokken zijn bij de zorg voor de cliënt, zorgvuldig omgaan met diens eigendommen.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21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Verplichtingen van de cliënt </w:t>
      </w:r>
    </w:p>
    <w:p>
      <w:pPr>
        <w:numPr>
          <w:ilvl w:val="0"/>
          <w:numId w:val="4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Elke cliënt legitimeert zich voorafgaand aan de totstandkoming van de overeenkomst en gedurende de looptijd van de overeenkomst op verzoek van de zorgaanbieder met een wettelijk erkend, geldig legitimatiebewijs. </w:t>
      </w:r>
    </w:p>
    <w:p>
      <w:pPr>
        <w:numPr>
          <w:ilvl w:val="0"/>
          <w:numId w:val="4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Bij de intake geeft de cliënt de naam en de bereikbaarheidsgegevens op van een contactpersoon en, indien van toepassing, van de persoon die door de cliënt schriftelijk is gemachtigd in zijn plaats te treden als de cliënt niet meer in staat kan worden geacht tot een redelijke waardering van zijn belangen. </w:t>
      </w:r>
    </w:p>
    <w:p>
      <w:pPr>
        <w:numPr>
          <w:ilvl w:val="0"/>
          <w:numId w:val="4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cliënt geeft de zorgaanbieder, mede naar aanleiding van diens vragen, naar beste weten de inlichtingen en de medewerking die deze redelijkerwijs voor het uitvoeren van de overeenkomst behoeft, waaronder begrepen informatie over een eventuele wilsverklaring. </w:t>
      </w:r>
    </w:p>
    <w:p>
      <w:pPr>
        <w:numPr>
          <w:ilvl w:val="0"/>
          <w:numId w:val="4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cliënt onthoudt zich van gedrag dat schadelijk is voor de gezondheid of het welzijn van de zorgverleners, andere personen werkzaam bij of in opdracht van de zorgaanbieder en vrijwilligers. </w:t>
      </w:r>
    </w:p>
    <w:p>
      <w:pPr>
        <w:numPr>
          <w:ilvl w:val="0"/>
          <w:numId w:val="4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cliënt verleent alle noodzakelijke medewerking om de zorgaanbieder in staat te stellen de zorg te leveren conform regelgeving betreffende de arbeidsomstandigheden. </w:t>
      </w:r>
    </w:p>
    <w:p>
      <w:pPr>
        <w:numPr>
          <w:ilvl w:val="0"/>
          <w:numId w:val="4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cliënt moet zorgverleners en andere personen werkzaam bij of in opdracht van de zorgaanbieder de gelegenheid bieden hun taken uit te voeren zoals vastgelegd in het zorgleefplan of in het kader van veiligheid. </w:t>
      </w:r>
    </w:p>
    <w:p>
      <w:pPr>
        <w:numPr>
          <w:ilvl w:val="0"/>
          <w:numId w:val="4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Zodra de cliënt zorg ontvangt van een andere zorgaanbieder, informeert hij de zorgaanbieder daarover. </w:t>
      </w:r>
    </w:p>
    <w:p>
      <w:pPr>
        <w:numPr>
          <w:ilvl w:val="0"/>
          <w:numId w:val="4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cliënt moet met bekwame spoed melding maken van de door hem geconstateerde schade.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22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Betaling </w:t>
      </w:r>
    </w:p>
    <w:p>
      <w:pPr>
        <w:numPr>
          <w:ilvl w:val="0"/>
          <w:numId w:val="44"/>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cliënt is de zorgaanbieder de overeengekomen prijs verschuldigd voor de overeengekomen zorg en diensten voor zover deze niet op grond van de AWBZ, de WMO of de ZVW rechtstreeks door het zorgkantoor, de gemeente resp. de zorgverzekeraar worden betaald. </w:t>
      </w:r>
    </w:p>
    <w:p>
      <w:pPr>
        <w:numPr>
          <w:ilvl w:val="0"/>
          <w:numId w:val="44"/>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Voor de vooraf overeengekomen kosten van zorg en diensten stuurt de zorgaanbieder een duidelijke en gespecificeerde factuur aan de cliënt. Voor de diensten brengt de zorgaanbieder geen kosten in rekening als de cliënt er geen gebruik van heeft gemaakt, mits de cliënt zich </w:t>
      </w:r>
      <w:r>
        <w:rPr>
          <w:rFonts w:ascii="Century Gothic" w:hAnsi="Century Gothic" w:cs="Century Gothic" w:eastAsia="Century Gothic"/>
          <w:color w:val="auto"/>
          <w:spacing w:val="0"/>
          <w:position w:val="0"/>
          <w:sz w:val="16"/>
          <w:shd w:fill="auto" w:val="clear"/>
        </w:rPr>
        <w:t xml:space="preserve">48 </w:t>
      </w:r>
      <w:r>
        <w:rPr>
          <w:rFonts w:ascii="Century Gothic" w:hAnsi="Century Gothic" w:cs="Century Gothic" w:eastAsia="Century Gothic"/>
          <w:color w:val="auto"/>
          <w:spacing w:val="0"/>
          <w:position w:val="0"/>
          <w:sz w:val="16"/>
          <w:shd w:fill="auto" w:val="clear"/>
        </w:rPr>
        <w:t xml:space="preserve">uur van tevoren heeft afgemeld conform artikel </w:t>
      </w:r>
      <w:r>
        <w:rPr>
          <w:rFonts w:ascii="Century Gothic" w:hAnsi="Century Gothic" w:cs="Century Gothic" w:eastAsia="Century Gothic"/>
          <w:color w:val="auto"/>
          <w:spacing w:val="0"/>
          <w:position w:val="0"/>
          <w:sz w:val="16"/>
          <w:shd w:fill="auto" w:val="clear"/>
        </w:rPr>
        <w:t xml:space="preserve">12 </w:t>
      </w:r>
      <w:r>
        <w:rPr>
          <w:rFonts w:ascii="Century Gothic" w:hAnsi="Century Gothic" w:cs="Century Gothic" w:eastAsia="Century Gothic"/>
          <w:color w:val="auto"/>
          <w:spacing w:val="0"/>
          <w:position w:val="0"/>
          <w:sz w:val="16"/>
          <w:shd w:fill="auto" w:val="clear"/>
        </w:rPr>
        <w:t xml:space="preserve">lid </w:t>
      </w:r>
      <w:r>
        <w:rPr>
          <w:rFonts w:ascii="Century Gothic" w:hAnsi="Century Gothic" w:cs="Century Gothic" w:eastAsia="Century Gothic"/>
          <w:color w:val="auto"/>
          <w:spacing w:val="0"/>
          <w:position w:val="0"/>
          <w:sz w:val="16"/>
          <w:shd w:fill="auto" w:val="clear"/>
        </w:rPr>
        <w:t xml:space="preserve">7</w:t>
      </w:r>
      <w:r>
        <w:rPr>
          <w:rFonts w:ascii="Century Gothic" w:hAnsi="Century Gothic" w:cs="Century Gothic" w:eastAsia="Century Gothic"/>
          <w:color w:val="auto"/>
          <w:spacing w:val="0"/>
          <w:position w:val="0"/>
          <w:sz w:val="16"/>
          <w:shd w:fill="auto" w:val="clear"/>
        </w:rPr>
        <w:t xml:space="preserve">. </w:t>
      </w:r>
    </w:p>
    <w:p>
      <w:pPr>
        <w:numPr>
          <w:ilvl w:val="0"/>
          <w:numId w:val="44"/>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stuurt na het verstrijken van de betalingstermijn een betalingsherinnering en geeft de cliënt de gelegenheid binnen </w:t>
      </w:r>
      <w:r>
        <w:rPr>
          <w:rFonts w:ascii="Century Gothic" w:hAnsi="Century Gothic" w:cs="Century Gothic" w:eastAsia="Century Gothic"/>
          <w:color w:val="auto"/>
          <w:spacing w:val="0"/>
          <w:position w:val="0"/>
          <w:sz w:val="16"/>
          <w:shd w:fill="auto" w:val="clear"/>
        </w:rPr>
        <w:t xml:space="preserve">14 </w:t>
      </w:r>
      <w:r>
        <w:rPr>
          <w:rFonts w:ascii="Century Gothic" w:hAnsi="Century Gothic" w:cs="Century Gothic" w:eastAsia="Century Gothic"/>
          <w:color w:val="auto"/>
          <w:spacing w:val="0"/>
          <w:position w:val="0"/>
          <w:sz w:val="16"/>
          <w:shd w:fill="auto" w:val="clear"/>
        </w:rPr>
        <w:t xml:space="preserve">dagen na ontvangst van de herinnering alsnog te betalen. </w:t>
      </w:r>
    </w:p>
    <w:p>
      <w:pPr>
        <w:numPr>
          <w:ilvl w:val="0"/>
          <w:numId w:val="44"/>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Als na het verstrijken van de tweede betalingstermijn nog steeds niet is betaald, is de zorgaanbieder gerechtigd rente en buitengerechtelijke incassokosten in rekening te brengen vanaf het verstrijken van de eerste betalingstermijn. De rente is gelijk aan de wettelijke rente. </w:t>
      </w:r>
    </w:p>
    <w:p>
      <w:pPr>
        <w:spacing w:before="100" w:after="100" w:line="240"/>
        <w:ind w:right="0" w:left="0" w:firstLine="0"/>
        <w:jc w:val="left"/>
        <w:rPr>
          <w:rFonts w:ascii="Arial" w:hAnsi="Arial" w:cs="Arial" w:eastAsia="Arial"/>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23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Bee</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indiging overeenkomst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0"/>
          <w:sz w:val="16"/>
          <w:shd w:fill="auto" w:val="clear"/>
        </w:rPr>
        <w:t xml:space="preserve">. De overeenkomst eindigt: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24 </w:t>
      </w:r>
      <w:r>
        <w:rPr>
          <w:rFonts w:ascii="Century Gothic" w:hAnsi="Century Gothic" w:cs="Century Gothic" w:eastAsia="Century Gothic"/>
          <w:color w:val="auto"/>
          <w:spacing w:val="0"/>
          <w:position w:val="0"/>
          <w:sz w:val="16"/>
          <w:shd w:fill="auto" w:val="clear"/>
        </w:rPr>
        <w:t xml:space="preserve">- Opzegging algemeen </w:t>
      </w:r>
    </w:p>
    <w:p>
      <w:pPr>
        <w:numPr>
          <w:ilvl w:val="0"/>
          <w:numId w:val="46"/>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cliënt kan de overeenkomst te allen tijde opzeggen, met inachtneming van een redelijke opzegtermijn. </w:t>
      </w:r>
    </w:p>
    <w:p>
      <w:pPr>
        <w:numPr>
          <w:ilvl w:val="0"/>
          <w:numId w:val="46"/>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kan de overeenkomst slechts opzeggen met inachtneming van het in artikel </w:t>
      </w:r>
      <w:r>
        <w:rPr>
          <w:rFonts w:ascii="Century Gothic" w:hAnsi="Century Gothic" w:cs="Century Gothic" w:eastAsia="Century Gothic"/>
          <w:color w:val="auto"/>
          <w:spacing w:val="0"/>
          <w:position w:val="0"/>
          <w:sz w:val="16"/>
          <w:shd w:fill="auto" w:val="clear"/>
        </w:rPr>
        <w:t xml:space="preserve">25 </w:t>
      </w:r>
      <w:r>
        <w:rPr>
          <w:rFonts w:ascii="Century Gothic" w:hAnsi="Century Gothic" w:cs="Century Gothic" w:eastAsia="Century Gothic"/>
          <w:color w:val="auto"/>
          <w:spacing w:val="0"/>
          <w:position w:val="0"/>
          <w:sz w:val="16"/>
          <w:shd w:fill="auto" w:val="clear"/>
        </w:rPr>
        <w:t xml:space="preserve">bepaalde. </w:t>
      </w:r>
    </w:p>
    <w:p>
      <w:pPr>
        <w:spacing w:before="100" w:after="100" w:line="240"/>
        <w:ind w:right="0" w:left="709" w:hanging="709"/>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25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Opzegging door de zorgaanbieder</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0"/>
          <w:sz w:val="16"/>
          <w:shd w:fill="auto" w:val="clear"/>
        </w:rPr>
        <w:t xml:space="preserve">. De zorgaanbieder kan de overeenkomst uitsluitend opzeggen: </w:t>
      </w:r>
    </w:p>
    <w:p>
      <w:pPr>
        <w:spacing w:before="100" w:after="100" w:line="240"/>
        <w:ind w:right="0" w:left="709" w:firstLine="0"/>
        <w:jc w:val="left"/>
        <w:rPr>
          <w:rFonts w:ascii="Century Gothic" w:hAnsi="Century Gothic" w:cs="Century Gothic" w:eastAsia="Century Gothic"/>
          <w:color w:val="auto"/>
          <w:spacing w:val="0"/>
          <w:position w:val="10"/>
          <w:sz w:val="16"/>
          <w:shd w:fill="auto" w:val="clear"/>
        </w:rPr>
      </w:pPr>
      <w:r>
        <w:rPr>
          <w:rFonts w:ascii="Century Gothic" w:hAnsi="Century Gothic" w:cs="Century Gothic" w:eastAsia="Century Gothic"/>
          <w:color w:val="auto"/>
          <w:spacing w:val="0"/>
          <w:position w:val="0"/>
          <w:sz w:val="16"/>
          <w:shd w:fill="auto" w:val="clear"/>
        </w:rPr>
        <w:t xml:space="preserve">a. als de zorgaanbieder de zorg passend bij het nieuwe indicatiebesluit niet mag verlenen, omdat de zorgaanbieder geen toelating heeft op grond van de Wtzi</w:t>
      </w:r>
      <w:r>
        <w:rPr>
          <w:rFonts w:ascii="Century Gothic" w:hAnsi="Century Gothic" w:cs="Century Gothic" w:eastAsia="Century Gothic"/>
          <w:color w:val="auto"/>
          <w:spacing w:val="0"/>
          <w:position w:val="10"/>
          <w:sz w:val="16"/>
          <w:shd w:fill="auto" w:val="clear"/>
        </w:rPr>
        <w:t xml:space="preserve">1</w:t>
      </w:r>
      <w:r>
        <w:rPr>
          <w:rFonts w:ascii="Century Gothic" w:hAnsi="Century Gothic" w:cs="Century Gothic" w:eastAsia="Century Gothic"/>
          <w:color w:val="auto"/>
          <w:spacing w:val="0"/>
          <w:position w:val="10"/>
          <w:sz w:val="16"/>
          <w:shd w:fill="auto" w:val="clear"/>
        </w:rPr>
        <w:t xml:space="preserve">/AWBZ voor de geïndiceerde zorg. In dat geval gelden de volgende vereisten voor opzegging: </w:t>
      </w:r>
      <w:r>
        <w:rPr>
          <w:rFonts w:ascii="Century Gothic" w:hAnsi="Century Gothic" w:cs="Century Gothic" w:eastAsia="Century Gothic"/>
          <w:color w:val="auto"/>
          <w:spacing w:val="0"/>
          <w:position w:val="10"/>
          <w:sz w:val="16"/>
          <w:shd w:fill="auto" w:val="clear"/>
        </w:rPr>
        <w:t xml:space="preserve">1</w:t>
      </w:r>
      <w:r>
        <w:rPr>
          <w:rFonts w:ascii="Century Gothic" w:hAnsi="Century Gothic" w:cs="Century Gothic" w:eastAsia="Century Gothic"/>
          <w:color w:val="auto"/>
          <w:spacing w:val="0"/>
          <w:position w:val="10"/>
          <w:sz w:val="16"/>
          <w:shd w:fill="auto" w:val="clear"/>
        </w:rPr>
        <w:t xml:space="preserve">e. de zorgaanbieder neemt een redelijke opzegtermijn in acht; </w:t>
      </w:r>
      <w:r>
        <w:rPr>
          <w:rFonts w:ascii="Century Gothic" w:hAnsi="Century Gothic" w:cs="Century Gothic" w:eastAsia="Century Gothic"/>
          <w:color w:val="auto"/>
          <w:spacing w:val="0"/>
          <w:position w:val="10"/>
          <w:sz w:val="16"/>
          <w:shd w:fill="auto" w:val="clear"/>
        </w:rPr>
        <w:t xml:space="preserve">2</w:t>
      </w:r>
      <w:r>
        <w:rPr>
          <w:rFonts w:ascii="Century Gothic" w:hAnsi="Century Gothic" w:cs="Century Gothic" w:eastAsia="Century Gothic"/>
          <w:color w:val="auto"/>
          <w:spacing w:val="0"/>
          <w:position w:val="10"/>
          <w:sz w:val="16"/>
          <w:shd w:fill="auto" w:val="clear"/>
        </w:rPr>
        <w:t xml:space="preserve">e. de zorgaanbieder heeft al bij de intake aan de cliënt duidelijk gemaakt welke vormen van zorg hij wel en niet verleent;</w:t>
      </w:r>
      <w:r>
        <w:rPr>
          <w:rFonts w:ascii="Century Gothic" w:hAnsi="Century Gothic" w:cs="Century Gothic" w:eastAsia="Century Gothic"/>
          <w:color w:val="auto"/>
          <w:spacing w:val="0"/>
          <w:position w:val="10"/>
          <w:sz w:val="16"/>
          <w:shd w:fill="auto" w:val="clear"/>
        </w:rPr>
        <w:t xml:space="preserve">3</w:t>
      </w:r>
      <w:r>
        <w:rPr>
          <w:rFonts w:ascii="Century Gothic" w:hAnsi="Century Gothic" w:cs="Century Gothic" w:eastAsia="Century Gothic"/>
          <w:color w:val="auto"/>
          <w:spacing w:val="0"/>
          <w:position w:val="10"/>
          <w:sz w:val="16"/>
          <w:shd w:fill="auto" w:val="clear"/>
        </w:rPr>
        <w:t xml:space="preserve">e. de zorgaanbieder spant zich in om voor de cliënt een passend alternatief te vinden. </w:t>
      </w:r>
    </w:p>
    <w:p>
      <w:pPr>
        <w:spacing w:before="100" w:after="100" w:line="240"/>
        <w:ind w:right="0" w:left="709" w:firstLine="0"/>
        <w:jc w:val="left"/>
        <w:rPr>
          <w:rFonts w:ascii="Century Gothic" w:hAnsi="Century Gothic" w:cs="Century Gothic" w:eastAsia="Century Gothic"/>
          <w:color w:val="auto"/>
          <w:spacing w:val="0"/>
          <w:position w:val="8"/>
          <w:sz w:val="16"/>
          <w:shd w:fill="auto" w:val="clear"/>
        </w:rPr>
      </w:pPr>
      <w:r>
        <w:rPr>
          <w:rFonts w:ascii="Century Gothic" w:hAnsi="Century Gothic" w:cs="Century Gothic" w:eastAsia="Century Gothic"/>
          <w:color w:val="auto"/>
          <w:spacing w:val="0"/>
          <w:position w:val="0"/>
          <w:sz w:val="16"/>
          <w:shd w:fill="auto" w:val="clear"/>
        </w:rPr>
        <w:t xml:space="preserve">2</w:t>
      </w:r>
      <w:r>
        <w:rPr>
          <w:rFonts w:ascii="Century Gothic" w:hAnsi="Century Gothic" w:cs="Century Gothic" w:eastAsia="Century Gothic"/>
          <w:color w:val="auto"/>
          <w:spacing w:val="0"/>
          <w:position w:val="0"/>
          <w:sz w:val="16"/>
          <w:shd w:fill="auto" w:val="clear"/>
        </w:rPr>
        <w:t xml:space="preserve">.Als de zorgaanbieder de zorg passend bij het nieuwe indicatiebesluit niet mag verlenen, omdat het contract tussen de zorgaanbieder en het zorgkantoor geen ruimte biedt voor de geïndiceerde zorg. In dat geval is voor de opzegging vereist dat de zorgaanbieder zich vergeefs tot het zorgkantoor heeft gewend met het verzoek om toestemming; ook geldt het bepaalde in a onder </w:t>
      </w: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8"/>
          <w:sz w:val="16"/>
          <w:shd w:fill="auto" w:val="clear"/>
        </w:rPr>
        <w:t xml:space="preserve">e, </w:t>
      </w:r>
      <w:r>
        <w:rPr>
          <w:rFonts w:ascii="Century Gothic" w:hAnsi="Century Gothic" w:cs="Century Gothic" w:eastAsia="Century Gothic"/>
          <w:color w:val="auto"/>
          <w:spacing w:val="0"/>
          <w:position w:val="8"/>
          <w:sz w:val="16"/>
          <w:shd w:fill="auto" w:val="clear"/>
        </w:rPr>
        <w:t xml:space="preserve">2</w:t>
      </w:r>
      <w:r>
        <w:rPr>
          <w:rFonts w:ascii="Century Gothic" w:hAnsi="Century Gothic" w:cs="Century Gothic" w:eastAsia="Century Gothic"/>
          <w:color w:val="auto"/>
          <w:spacing w:val="0"/>
          <w:position w:val="8"/>
          <w:sz w:val="16"/>
          <w:shd w:fill="auto" w:val="clear"/>
        </w:rPr>
        <w:t xml:space="preserve">e en </w:t>
      </w:r>
      <w:r>
        <w:rPr>
          <w:rFonts w:ascii="Century Gothic" w:hAnsi="Century Gothic" w:cs="Century Gothic" w:eastAsia="Century Gothic"/>
          <w:color w:val="auto"/>
          <w:spacing w:val="0"/>
          <w:position w:val="8"/>
          <w:sz w:val="16"/>
          <w:shd w:fill="auto" w:val="clear"/>
        </w:rPr>
        <w:t xml:space="preserve">3</w:t>
      </w:r>
      <w:r>
        <w:rPr>
          <w:rFonts w:ascii="Century Gothic" w:hAnsi="Century Gothic" w:cs="Century Gothic" w:eastAsia="Century Gothic"/>
          <w:color w:val="auto"/>
          <w:spacing w:val="0"/>
          <w:position w:val="8"/>
          <w:sz w:val="16"/>
          <w:shd w:fill="auto" w:val="clear"/>
        </w:rPr>
        <w:t xml:space="preserve">e. </w:t>
      </w:r>
    </w:p>
    <w:p>
      <w:pPr>
        <w:numPr>
          <w:ilvl w:val="0"/>
          <w:numId w:val="49"/>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8"/>
          <w:sz w:val="16"/>
          <w:shd w:fill="auto" w:val="clear"/>
        </w:rPr>
      </w:pPr>
      <w:r>
        <w:rPr>
          <w:rFonts w:ascii="Century Gothic" w:hAnsi="Century Gothic" w:cs="Century Gothic" w:eastAsia="Century Gothic"/>
          <w:color w:val="auto"/>
          <w:spacing w:val="0"/>
          <w:position w:val="0"/>
          <w:sz w:val="16"/>
          <w:shd w:fill="auto" w:val="clear"/>
        </w:rPr>
        <w:t xml:space="preserve">als de zorgaanbieder de zorg passend bij het nieuwe indicatiebesluit niet kan verlenen, omdat de zorgaanbieder niet de hiervoor benodigde specialistische deskundigheid heeft. In dat geval gelden de vereisten voor opzegging als genoemd in a onder </w:t>
      </w: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8"/>
          <w:sz w:val="16"/>
          <w:shd w:fill="auto" w:val="clear"/>
        </w:rPr>
        <w:t xml:space="preserve">e, </w:t>
      </w:r>
      <w:r>
        <w:rPr>
          <w:rFonts w:ascii="Century Gothic" w:hAnsi="Century Gothic" w:cs="Century Gothic" w:eastAsia="Century Gothic"/>
          <w:color w:val="auto"/>
          <w:spacing w:val="0"/>
          <w:position w:val="8"/>
          <w:sz w:val="16"/>
          <w:shd w:fill="auto" w:val="clear"/>
        </w:rPr>
        <w:t xml:space="preserve">2</w:t>
      </w:r>
      <w:r>
        <w:rPr>
          <w:rFonts w:ascii="Century Gothic" w:hAnsi="Century Gothic" w:cs="Century Gothic" w:eastAsia="Century Gothic"/>
          <w:color w:val="auto"/>
          <w:spacing w:val="0"/>
          <w:position w:val="8"/>
          <w:sz w:val="16"/>
          <w:shd w:fill="auto" w:val="clear"/>
        </w:rPr>
        <w:t xml:space="preserve">e en </w:t>
      </w:r>
      <w:r>
        <w:rPr>
          <w:rFonts w:ascii="Century Gothic" w:hAnsi="Century Gothic" w:cs="Century Gothic" w:eastAsia="Century Gothic"/>
          <w:color w:val="auto"/>
          <w:spacing w:val="0"/>
          <w:position w:val="8"/>
          <w:sz w:val="16"/>
          <w:shd w:fill="auto" w:val="clear"/>
        </w:rPr>
        <w:t xml:space="preserve">3</w:t>
      </w:r>
      <w:r>
        <w:rPr>
          <w:rFonts w:ascii="Century Gothic" w:hAnsi="Century Gothic" w:cs="Century Gothic" w:eastAsia="Century Gothic"/>
          <w:color w:val="auto"/>
          <w:spacing w:val="0"/>
          <w:position w:val="8"/>
          <w:sz w:val="16"/>
          <w:shd w:fill="auto" w:val="clear"/>
        </w:rPr>
        <w:t xml:space="preserve">e; </w:t>
      </w:r>
    </w:p>
    <w:p>
      <w:pPr>
        <w:numPr>
          <w:ilvl w:val="0"/>
          <w:numId w:val="49"/>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wanneer de indicatie van de cliënt eindigt en geen nieuwe indicatie is verkregen, of geen indicatie wordt verleend; </w:t>
      </w:r>
    </w:p>
    <w:p>
      <w:pPr>
        <w:numPr>
          <w:ilvl w:val="0"/>
          <w:numId w:val="49"/>
        </w:numPr>
        <w:tabs>
          <w:tab w:val="left" w:pos="720" w:leader="none"/>
        </w:tabs>
        <w:spacing w:before="100" w:after="100" w:line="240"/>
        <w:ind w:right="0" w:left="720" w:hanging="360"/>
        <w:jc w:val="left"/>
        <w:rPr>
          <w:rFonts w:ascii="Arial" w:hAnsi="Arial" w:cs="Arial" w:eastAsia="Arial"/>
          <w:color w:val="auto"/>
          <w:spacing w:val="0"/>
          <w:position w:val="10"/>
          <w:sz w:val="16"/>
          <w:shd w:fill="auto" w:val="clear"/>
        </w:rPr>
      </w:pPr>
      <w:r>
        <w:rPr>
          <w:rFonts w:ascii="Century Gothic" w:hAnsi="Century Gothic" w:cs="Century Gothic" w:eastAsia="Century Gothic"/>
          <w:color w:val="auto"/>
          <w:spacing w:val="0"/>
          <w:position w:val="0"/>
          <w:sz w:val="16"/>
          <w:shd w:fill="auto" w:val="clear"/>
        </w:rPr>
        <w:t xml:space="preserve">als de zorg niet langer nodig is terwijl de indicatie nog loopt. In dat geval gelden de volgende vereisten voor opzegging: </w:t>
      </w: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0"/>
          <w:sz w:val="16"/>
          <w:shd w:fill="auto" w:val="clear"/>
        </w:rPr>
        <w:t xml:space="preserve">e. de zorgaanbieder neemt een redelijke opzegtermijn in acht; </w:t>
      </w:r>
      <w:r>
        <w:rPr>
          <w:rFonts w:ascii="Century Gothic" w:hAnsi="Century Gothic" w:cs="Century Gothic" w:eastAsia="Century Gothic"/>
          <w:color w:val="auto"/>
          <w:spacing w:val="0"/>
          <w:position w:val="0"/>
          <w:sz w:val="16"/>
          <w:shd w:fill="auto" w:val="clear"/>
        </w:rPr>
        <w:t xml:space="preserve">2</w:t>
      </w:r>
      <w:r>
        <w:rPr>
          <w:rFonts w:ascii="Century Gothic" w:hAnsi="Century Gothic" w:cs="Century Gothic" w:eastAsia="Century Gothic"/>
          <w:color w:val="auto"/>
          <w:spacing w:val="0"/>
          <w:position w:val="10"/>
          <w:sz w:val="16"/>
          <w:shd w:fill="auto" w:val="clear"/>
        </w:rPr>
        <w:t xml:space="preserve">e. de zorgaanbieder heeft al bij de intake aan de cliënt duidelijk gemaakt dat de overeenkomst eerder kan worden </w:t>
      </w:r>
      <w:r>
        <w:rPr>
          <w:rFonts w:ascii="Century Gothic" w:hAnsi="Century Gothic" w:cs="Century Gothic" w:eastAsia="Century Gothic"/>
          <w:color w:val="auto"/>
          <w:spacing w:val="0"/>
          <w:position w:val="10"/>
          <w:sz w:val="16"/>
          <w:shd w:fill="auto" w:val="clear"/>
        </w:rPr>
        <w:t xml:space="preserve">bee</w:t>
      </w:r>
      <w:r>
        <w:rPr>
          <w:rFonts w:ascii="Arial" w:hAnsi="Arial" w:cs="Arial" w:eastAsia="Arial"/>
          <w:color w:val="auto"/>
          <w:spacing w:val="0"/>
          <w:position w:val="10"/>
          <w:sz w:val="16"/>
          <w:shd w:fill="auto" w:val="clear"/>
        </w:rPr>
        <w:t xml:space="preserve">̈</w:t>
      </w:r>
      <w:r>
        <w:rPr>
          <w:rFonts w:ascii="Arial" w:hAnsi="Arial" w:cs="Arial" w:eastAsia="Arial"/>
          <w:color w:val="auto"/>
          <w:spacing w:val="0"/>
          <w:position w:val="10"/>
          <w:sz w:val="16"/>
          <w:shd w:fill="auto" w:val="clear"/>
        </w:rPr>
        <w:t xml:space="preserve">indigd dan de indicatie aangeeft; </w:t>
      </w:r>
      <w:r>
        <w:rPr>
          <w:rFonts w:ascii="Arial" w:hAnsi="Arial" w:cs="Arial" w:eastAsia="Arial"/>
          <w:color w:val="auto"/>
          <w:spacing w:val="0"/>
          <w:position w:val="10"/>
          <w:sz w:val="16"/>
          <w:shd w:fill="auto" w:val="clear"/>
        </w:rPr>
        <w:t xml:space="preserve">3</w:t>
      </w:r>
      <w:r>
        <w:rPr>
          <w:rFonts w:ascii="Arial" w:hAnsi="Arial" w:cs="Arial" w:eastAsia="Arial"/>
          <w:color w:val="auto"/>
          <w:spacing w:val="0"/>
          <w:position w:val="10"/>
          <w:sz w:val="16"/>
          <w:shd w:fill="auto" w:val="clear"/>
        </w:rPr>
        <w:t xml:space="preserve">e. de zorgaanbieder heeft de cliënt gewezen op de mogelijkheid van een second opinion over het al dan niet langer nodig zijn van de zorg.</w:t>
      </w:r>
      <w:r>
        <w:rPr>
          <w:rFonts w:ascii="Arial" w:hAnsi="Arial" w:cs="Arial" w:eastAsia="Arial"/>
          <w:color w:val="auto"/>
          <w:spacing w:val="0"/>
          <w:position w:val="10"/>
          <w:sz w:val="16"/>
          <w:shd w:fill="auto" w:val="clear"/>
        </w:rPr>
        <w:br/>
      </w:r>
      <w:r>
        <w:rPr>
          <w:rFonts w:ascii="Arial" w:hAnsi="Arial" w:cs="Arial" w:eastAsia="Arial"/>
          <w:color w:val="auto"/>
          <w:spacing w:val="0"/>
          <w:position w:val="10"/>
          <w:sz w:val="16"/>
          <w:shd w:fill="auto" w:val="clear"/>
        </w:rPr>
        <w:t xml:space="preserve">f. om gewichtige redenen, mits is voldaan aan de volgende voorwaarden: </w:t>
      </w:r>
    </w:p>
    <w:p>
      <w:pPr>
        <w:spacing w:before="100" w:after="100" w:line="240"/>
        <w:ind w:right="0" w:left="1276"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1</w:t>
      </w:r>
      <w:r>
        <w:rPr>
          <w:rFonts w:ascii="Century Gothic" w:hAnsi="Century Gothic" w:cs="Century Gothic" w:eastAsia="Century Gothic"/>
          <w:color w:val="auto"/>
          <w:spacing w:val="0"/>
          <w:position w:val="0"/>
          <w:sz w:val="16"/>
          <w:shd w:fill="auto" w:val="clear"/>
        </w:rPr>
        <w:t xml:space="preserve">e. de zorgaanbieder heeft de gronden waarop de voorgenomen opzegging berust met de cliënt besproken; </w:t>
      </w:r>
    </w:p>
    <w:p>
      <w:pPr>
        <w:spacing w:before="100" w:after="100" w:line="240"/>
        <w:ind w:right="0" w:left="1276"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2</w:t>
      </w:r>
      <w:r>
        <w:rPr>
          <w:rFonts w:ascii="Century Gothic" w:hAnsi="Century Gothic" w:cs="Century Gothic" w:eastAsia="Century Gothic"/>
          <w:color w:val="auto"/>
          <w:spacing w:val="0"/>
          <w:position w:val="0"/>
          <w:sz w:val="16"/>
          <w:shd w:fill="auto" w:val="clear"/>
        </w:rPr>
        <w:t xml:space="preserve">e. de zorgaanbieder heeft de cliënt een passend alternatief aangeboden; </w:t>
      </w:r>
    </w:p>
    <w:p>
      <w:pPr>
        <w:spacing w:before="100" w:after="100" w:line="240"/>
        <w:ind w:right="0" w:left="1276"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3</w:t>
      </w:r>
      <w:r>
        <w:rPr>
          <w:rFonts w:ascii="Century Gothic" w:hAnsi="Century Gothic" w:cs="Century Gothic" w:eastAsia="Century Gothic"/>
          <w:color w:val="auto"/>
          <w:spacing w:val="0"/>
          <w:position w:val="0"/>
          <w:sz w:val="16"/>
          <w:shd w:fill="auto" w:val="clear"/>
        </w:rPr>
        <w:t xml:space="preserve">e. de zorgaanbieder heeft de cliënt gewezen op de mogelijkheid een klacht in te dienen; </w:t>
      </w:r>
    </w:p>
    <w:p>
      <w:pPr>
        <w:spacing w:before="100" w:after="100" w:line="240"/>
        <w:ind w:right="0" w:left="1276"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4</w:t>
      </w:r>
      <w:r>
        <w:rPr>
          <w:rFonts w:ascii="Century Gothic" w:hAnsi="Century Gothic" w:cs="Century Gothic" w:eastAsia="Century Gothic"/>
          <w:color w:val="auto"/>
          <w:spacing w:val="0"/>
          <w:position w:val="0"/>
          <w:sz w:val="16"/>
          <w:shd w:fill="auto" w:val="clear"/>
        </w:rPr>
        <w:t xml:space="preserve">e. de zorgaanbieder neemt een redelijke opzegtermijn in acht.</w:t>
      </w:r>
      <w:r>
        <w:rPr>
          <w:rFonts w:ascii="Century Gothic" w:hAnsi="Century Gothic" w:cs="Century Gothic" w:eastAsia="Century Gothic"/>
          <w:color w:val="auto"/>
          <w:spacing w:val="0"/>
          <w:position w:val="0"/>
          <w:sz w:val="16"/>
          <w:shd w:fill="auto" w:val="clear"/>
        </w:rPr>
        <w:br/>
      </w:r>
      <w:r>
        <w:rPr>
          <w:rFonts w:ascii="Century Gothic" w:hAnsi="Century Gothic" w:cs="Century Gothic" w:eastAsia="Century Gothic"/>
          <w:color w:val="auto"/>
          <w:spacing w:val="0"/>
          <w:position w:val="0"/>
          <w:sz w:val="16"/>
          <w:shd w:fill="auto" w:val="clear"/>
        </w:rPr>
        <w:t xml:space="preserve">2</w:t>
      </w:r>
      <w:r>
        <w:rPr>
          <w:rFonts w:ascii="Century Gothic" w:hAnsi="Century Gothic" w:cs="Century Gothic" w:eastAsia="Century Gothic"/>
          <w:color w:val="auto"/>
          <w:spacing w:val="0"/>
          <w:position w:val="0"/>
          <w:sz w:val="16"/>
          <w:shd w:fill="auto" w:val="clear"/>
        </w:rPr>
        <w:t xml:space="preserve">. In de situaties genoemd in lid </w:t>
      </w:r>
      <w:r>
        <w:rPr>
          <w:rFonts w:ascii="Century Gothic" w:hAnsi="Century Gothic" w:cs="Century Gothic" w:eastAsia="Century Gothic"/>
          <w:color w:val="auto"/>
          <w:spacing w:val="0"/>
          <w:position w:val="0"/>
          <w:sz w:val="16"/>
          <w:shd w:fill="auto" w:val="clear"/>
        </w:rPr>
        <w:t xml:space="preserve">1 </w:t>
      </w:r>
      <w:r>
        <w:rPr>
          <w:rFonts w:ascii="Century Gothic" w:hAnsi="Century Gothic" w:cs="Century Gothic" w:eastAsia="Century Gothic"/>
          <w:color w:val="auto"/>
          <w:spacing w:val="0"/>
          <w:position w:val="0"/>
          <w:sz w:val="16"/>
          <w:shd w:fill="auto" w:val="clear"/>
        </w:rPr>
        <w:t xml:space="preserve">onder a, b en c eindigt de overeenkomst niet </w:t>
      </w:r>
    </w:p>
    <w:p>
      <w:pPr>
        <w:spacing w:before="100" w:after="100" w:line="240"/>
        <w:ind w:right="0" w:left="1276"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eerder dan de dag waarop de cliënt zorg ontvangt van de nieuwe zorgaanbieder. </w:t>
      </w:r>
    </w:p>
    <w:p>
      <w:pPr>
        <w:spacing w:before="100" w:after="100" w:line="240"/>
        <w:ind w:right="0" w:left="0" w:firstLine="0"/>
        <w:jc w:val="left"/>
        <w:rPr>
          <w:rFonts w:ascii="Arial" w:hAnsi="Arial" w:cs="Arial" w:eastAsia="Arial"/>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26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Informatie bij </w:t>
      </w:r>
      <w:r>
        <w:rPr>
          <w:rFonts w:ascii="Century Gothic" w:hAnsi="Century Gothic" w:cs="Century Gothic" w:eastAsia="Century Gothic"/>
          <w:color w:val="auto"/>
          <w:spacing w:val="0"/>
          <w:position w:val="0"/>
          <w:sz w:val="16"/>
          <w:shd w:fill="auto" w:val="clear"/>
        </w:rPr>
        <w:t xml:space="preserve">bee</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indiging </w:t>
      </w:r>
    </w:p>
    <w:p>
      <w:pPr>
        <w:spacing w:before="100" w:after="100" w:line="240"/>
        <w:ind w:right="0" w:left="0" w:firstLine="0"/>
        <w:jc w:val="left"/>
        <w:rPr>
          <w:rFonts w:ascii="Arial" w:hAnsi="Arial" w:cs="Arial" w:eastAsia="Arial"/>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Bij </w:t>
      </w:r>
      <w:r>
        <w:rPr>
          <w:rFonts w:ascii="Century Gothic" w:hAnsi="Century Gothic" w:cs="Century Gothic" w:eastAsia="Century Gothic"/>
          <w:color w:val="auto"/>
          <w:spacing w:val="0"/>
          <w:position w:val="0"/>
          <w:sz w:val="16"/>
          <w:shd w:fill="auto" w:val="clear"/>
        </w:rPr>
        <w:t xml:space="preserve">bee</w:t>
      </w:r>
      <w:r>
        <w:rPr>
          <w:rFonts w:ascii="Arial" w:hAnsi="Arial" w:cs="Arial" w:eastAsia="Arial"/>
          <w:color w:val="auto"/>
          <w:spacing w:val="0"/>
          <w:position w:val="0"/>
          <w:sz w:val="16"/>
          <w:shd w:fill="auto" w:val="clear"/>
        </w:rPr>
        <w:t xml:space="preserve">̈</w:t>
      </w:r>
      <w:r>
        <w:rPr>
          <w:rFonts w:ascii="Arial" w:hAnsi="Arial" w:cs="Arial" w:eastAsia="Arial"/>
          <w:color w:val="auto"/>
          <w:spacing w:val="0"/>
          <w:position w:val="0"/>
          <w:sz w:val="16"/>
          <w:shd w:fill="auto" w:val="clear"/>
        </w:rPr>
        <w:t xml:space="preserve">indiging van de overeenkomst als omschreven in artikel </w:t>
      </w:r>
      <w:r>
        <w:rPr>
          <w:rFonts w:ascii="Arial" w:hAnsi="Arial" w:cs="Arial" w:eastAsia="Arial"/>
          <w:color w:val="auto"/>
          <w:spacing w:val="0"/>
          <w:position w:val="0"/>
          <w:sz w:val="16"/>
          <w:shd w:fill="auto" w:val="clear"/>
        </w:rPr>
        <w:t xml:space="preserve">25 </w:t>
      </w:r>
      <w:r>
        <w:rPr>
          <w:rFonts w:ascii="Arial" w:hAnsi="Arial" w:cs="Arial" w:eastAsia="Arial"/>
          <w:color w:val="auto"/>
          <w:spacing w:val="0"/>
          <w:position w:val="0"/>
          <w:sz w:val="16"/>
          <w:shd w:fill="auto" w:val="clear"/>
        </w:rPr>
        <w:t xml:space="preserve">onder b en c vindt een gesprek plaats tussen de cliënt en een hiertoe bevoegde, door de zorgaanbieder aangewezen functionaris waarbij de voor de nazorg noodzakelijke instructies aan de orde komen. Dit gesprek omvat in ieder geval: </w:t>
      </w:r>
    </w:p>
    <w:p>
      <w:pPr>
        <w:numPr>
          <w:ilvl w:val="0"/>
          <w:numId w:val="5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aan welke instantie/zorgverlener door de zorgaanbieder informatie wordt gegeven en welke informatie dit betreft; </w:t>
      </w:r>
    </w:p>
    <w:p>
      <w:pPr>
        <w:numPr>
          <w:ilvl w:val="0"/>
          <w:numId w:val="52"/>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informatie over afspraken die de zorgaanbieder met derden heeft gemaakt met betrekking tot de nazorg. </w:t>
      </w:r>
    </w:p>
    <w:p>
      <w:pPr>
        <w:spacing w:before="100" w:after="100" w:line="240"/>
        <w:ind w:right="0" w:left="72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Voor zover nodig worden de instructies schriftelijk meegegeven.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27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Klachtenregeling </w:t>
      </w:r>
    </w:p>
    <w:p>
      <w:pPr>
        <w:numPr>
          <w:ilvl w:val="0"/>
          <w:numId w:val="55"/>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De zorgaanbieder beschikt over een op de wet gebaseerde en voldoende bekend gemaakte regeling voor de opvang en afhandeling van klachten en behandelt de klacht overeenkomstig deze klachtenprocedure. </w:t>
      </w:r>
    </w:p>
    <w:p>
      <w:pPr>
        <w:numPr>
          <w:ilvl w:val="0"/>
          <w:numId w:val="55"/>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Klachten over de uitvoering van de overeenkomst moeten zo snel als mogelijk, volledig en duidelijk omschreven worden ingediend bij de zorgaanbieder, nadat de cliënt de gebreken heeft geconstateerd. </w:t>
      </w:r>
    </w:p>
    <w:p>
      <w:pPr>
        <w:numPr>
          <w:ilvl w:val="0"/>
          <w:numId w:val="55"/>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Bij de zorgaanbieder volledig ingediende klachten worden zo spoedig mogelijk, in elk geval binnen twee maanden gerekend vanaf de datum van ontvangst afgehandeld. De klager wordt zoveel mogelijk op de hoogte gehouden van de voortgang van de klachtbehandeling. </w:t>
      </w:r>
    </w:p>
    <w:p>
      <w:pPr>
        <w:numPr>
          <w:ilvl w:val="0"/>
          <w:numId w:val="55"/>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Als de klacht niet conform dit artikel is afgehandeld, is er sprake van een geschil dat vatbaar is voor de geschillenregeling en begint de termijn voor het aanhangig maken van het geschil te lopen. </w:t>
      </w:r>
    </w:p>
    <w:p>
      <w:pPr>
        <w:spacing w:before="100" w:after="100" w:line="240"/>
        <w:ind w:right="0" w:left="0" w:firstLine="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ARTIKEL </w:t>
      </w:r>
      <w:r>
        <w:rPr>
          <w:rFonts w:ascii="Century Gothic" w:hAnsi="Century Gothic" w:cs="Century Gothic" w:eastAsia="Century Gothic"/>
          <w:color w:val="auto"/>
          <w:spacing w:val="0"/>
          <w:position w:val="0"/>
          <w:sz w:val="16"/>
          <w:shd w:fill="auto" w:val="clear"/>
        </w:rPr>
        <w:t xml:space="preserve">28 </w:t>
      </w:r>
      <w:r>
        <w:rPr>
          <w:rFonts w:ascii="Century Gothic" w:hAnsi="Century Gothic" w:cs="Century Gothic" w:eastAsia="Century Gothic"/>
          <w:color w:val="auto"/>
          <w:spacing w:val="0"/>
          <w:position w:val="0"/>
          <w:sz w:val="16"/>
          <w:shd w:fill="auto" w:val="clear"/>
        </w:rPr>
        <w:t xml:space="preserve">– </w:t>
      </w:r>
      <w:r>
        <w:rPr>
          <w:rFonts w:ascii="Century Gothic" w:hAnsi="Century Gothic" w:cs="Century Gothic" w:eastAsia="Century Gothic"/>
          <w:color w:val="auto"/>
          <w:spacing w:val="0"/>
          <w:position w:val="0"/>
          <w:sz w:val="16"/>
          <w:shd w:fill="auto" w:val="clear"/>
        </w:rPr>
        <w:t xml:space="preserve">Toepasselijk recht en geschillenregeling </w:t>
      </w:r>
    </w:p>
    <w:p>
      <w:pPr>
        <w:numPr>
          <w:ilvl w:val="0"/>
          <w:numId w:val="57"/>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Geschillen tussen de cliënt enerzijds en de zorgaanbieder anderzijds over de totstandkoming of de uitvoering van de overeenkomst, kunnen zowel door de cliënt als door de zorgaanbieder schriftelijk of op elektronische wijze aanhangig worden gemaakt viq E-mail: </w:t>
      </w:r>
      <w:hyperlink xmlns:r="http://schemas.openxmlformats.org/officeDocument/2006/relationships" r:id="docRId2">
        <w:r>
          <w:rPr>
            <w:rFonts w:ascii="Century Gothic" w:hAnsi="Century Gothic" w:cs="Century Gothic" w:eastAsia="Century Gothic"/>
            <w:color w:val="0563C1"/>
            <w:spacing w:val="0"/>
            <w:position w:val="0"/>
            <w:sz w:val="16"/>
            <w:u w:val="single"/>
            <w:shd w:fill="auto" w:val="clear"/>
          </w:rPr>
          <w:t xml:space="preserve">faithshuiszorg@gmail.com</w:t>
        </w:r>
      </w:hyperlink>
    </w:p>
    <w:p>
      <w:pPr>
        <w:numPr>
          <w:ilvl w:val="0"/>
          <w:numId w:val="57"/>
        </w:numPr>
        <w:tabs>
          <w:tab w:val="left" w:pos="720" w:leader="none"/>
        </w:tabs>
        <w:spacing w:before="100" w:after="100" w:line="240"/>
        <w:ind w:right="0" w:left="720" w:hanging="360"/>
        <w:jc w:val="left"/>
        <w:rPr>
          <w:rFonts w:ascii="Century Gothic" w:hAnsi="Century Gothic" w:cs="Century Gothic" w:eastAsia="Century Gothic"/>
          <w:color w:val="auto"/>
          <w:spacing w:val="0"/>
          <w:position w:val="0"/>
          <w:sz w:val="16"/>
          <w:shd w:fill="auto" w:val="clear"/>
        </w:rPr>
      </w:pPr>
      <w:r>
        <w:rPr>
          <w:rFonts w:ascii="Century Gothic" w:hAnsi="Century Gothic" w:cs="Century Gothic" w:eastAsia="Century Gothic"/>
          <w:color w:val="auto"/>
          <w:spacing w:val="0"/>
          <w:position w:val="0"/>
          <w:sz w:val="16"/>
          <w:shd w:fill="auto" w:val="clear"/>
        </w:rPr>
        <w:t xml:space="preserve">Geschillen kunnen ter beslechting uitsluitend worden voorgelegd aan de hierboven genoemde geschillencommissie of aan de rechter.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num w:numId="3">
    <w:abstractNumId w:val="126"/>
  </w:num>
  <w:num w:numId="5">
    <w:abstractNumId w:val="120"/>
  </w:num>
  <w:num w:numId="8">
    <w:abstractNumId w:val="114"/>
  </w:num>
  <w:num w:numId="10">
    <w:abstractNumId w:val="108"/>
  </w:num>
  <w:num w:numId="12">
    <w:abstractNumId w:val="102"/>
  </w:num>
  <w:num w:numId="14">
    <w:abstractNumId w:val="96"/>
  </w:num>
  <w:num w:numId="17">
    <w:abstractNumId w:val="90"/>
  </w:num>
  <w:num w:numId="19">
    <w:abstractNumId w:val="84"/>
  </w:num>
  <w:num w:numId="21">
    <w:abstractNumId w:val="78"/>
  </w:num>
  <w:num w:numId="23">
    <w:abstractNumId w:val="72"/>
  </w:num>
  <w:num w:numId="26">
    <w:abstractNumId w:val="66"/>
  </w:num>
  <w:num w:numId="28">
    <w:abstractNumId w:val="60"/>
  </w:num>
  <w:num w:numId="30">
    <w:abstractNumId w:val="54"/>
  </w:num>
  <w:num w:numId="34">
    <w:abstractNumId w:val="48"/>
  </w:num>
  <w:num w:numId="36">
    <w:abstractNumId w:val="42"/>
  </w:num>
  <w:num w:numId="42">
    <w:abstractNumId w:val="36"/>
  </w:num>
  <w:num w:numId="44">
    <w:abstractNumId w:val="30"/>
  </w:num>
  <w:num w:numId="46">
    <w:abstractNumId w:val="24"/>
  </w:num>
  <w:num w:numId="49">
    <w:abstractNumId w:val="18"/>
  </w:num>
  <w:num w:numId="52">
    <w:abstractNumId w:val="12"/>
  </w:num>
  <w:num w:numId="55">
    <w:abstractNumId w:val="6"/>
  </w:num>
  <w:num w:numId="5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mailto:faithshuiszorg@gmail.com" Id="docRId2" Type="http://schemas.openxmlformats.org/officeDocument/2006/relationships/hyperlink" /><Relationship Target="styles.xml" Id="docRId4" Type="http://schemas.openxmlformats.org/officeDocument/2006/relationships/styles" /></Relationships>
</file>